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6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eastAsia="ar-SA"/>
        </w:rPr>
        <w:t>Приложение 1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>к Постановлению администрации муниципального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 xml:space="preserve">образования Иваньковское Ясногорского района 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>от  26 ноября  №  305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eastAsia="ar-SA"/>
        </w:rPr>
        <w:t xml:space="preserve">«Об утверждении актуализированных схем 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 xml:space="preserve">водоснабжения   и   водоотведения  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>муниципального образования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>Иваньковское Ясногорского района»</w:t>
      </w:r>
    </w:p>
    <w:p>
      <w:pPr>
        <w:pStyle w:val="Normal"/>
        <w:widowControl w:val="false"/>
        <w:suppressAutoHyphens w:val="true"/>
        <w:spacing w:lineRule="atLeast" w:line="200" w:before="0" w:after="0"/>
        <w:jc w:val="right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  <w:t xml:space="preserve"> </w:t>
      </w:r>
    </w:p>
    <w:p>
      <w:pPr>
        <w:pStyle w:val="Normal"/>
        <w:widowControl w:val="false"/>
        <w:suppressAutoHyphens w:val="true"/>
        <w:spacing w:lineRule="atLeast" w:line="200" w:before="0" w:after="0"/>
        <w:jc w:val="center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Схема водоснабжения </w:t>
      </w: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 xml:space="preserve">муниципального образования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 xml:space="preserve">Иваньковское   Ясногорского района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6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6"/>
          <w:lang w:eastAsia="ar-SA"/>
        </w:rPr>
        <w:t xml:space="preserve">                           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2024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Оглавление</w:t>
      </w:r>
    </w:p>
    <w:tbl>
      <w:tblPr>
        <w:tblW w:w="10370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48"/>
        <w:gridCol w:w="8721"/>
      </w:tblGrid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Наименование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firstLine="716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Глава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firstLine="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Исходные данные для разработки Схемы водоснабжения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firstLine="74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Глава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II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7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7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Существующее положение в сфере водоснабжения поселений, городских округов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и анализ функциональной структуры существующих систем водоснабжения и действующей системы управления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Структура системы водоснабжения поселений, городских округов Тульской области и территориально-институционального деления поселений, городских округов Тульской области на зоны действия предприятий, организующих водоснабжение поселения, городских округов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состояния существующих источников водоснабжения и водозаборных сооружений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существующих сооружений очистки и подготовки воды, включая оценку соответствия применяемой технологической схемы требованиям обеспечения нормативов качества и определение существующего дефицита (резерва) мощности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технологических зон водоснабжения (отдельно для каждого водопроводного сооружения)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2.1.6.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состояния и функционирования существующих насосных станций, включая оценку энергоэффективности насосного оборудования при подаче воды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2.1.7.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состояния и функционирования водопроводных сетей систем водоснабжения, включая оценку амортизации сетей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2.1.8.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определение возможности обеспечения качества воды в процессе транспортировки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2.1.9.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территорий поселений, городских округов Тульской области, неохваченных централизованной системой водоснабжения.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2.1.10.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существующих технических и технологических проблем в водоснабжении поселений, городских округов Тульской области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II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Существующие балансы производительности сооружений системы водоснабжения и потребления воды и удельное водопотребление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балансы производительности сооружений системы водоснабжения и удельного водопотребления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общий водный баланс подачи и реализации воды, включая оценку и анализ структурных составляющих неучтенных ресурсов и потерь воды при ее производстве и транспортировке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территориальный водный баланс подачи воды по зонам действия водопроводных сооружений (годовой и в сутки максимального водопотребления);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структурный водный баланс реализации воды по группам потребителей;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сведения о действующих нормах удельного водопотребления населения и о фактическом удельном водопотреблении с указанием способов его оценки;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2.2.6.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системы коммерческого приборного учета воды, отпущенной из сетей абонентам и анализ планов по установке приборов учета;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анализ резервов и дефицитов производственных мощностей системы водоснабжения поселения.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2.2.7.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энергетические характеристики оборудования системы водоснабжения;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2.2.8.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технические характеристики участков водопроводных сетей, включая годы начала эксплуатации, тип изоляции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2.2.9.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существующие процедуры диагностики состояния водопроводных сетей и планирования капитальных (текущих) ремонтов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2.2.10.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перечень потребителей (абонентов) обеспеченных коммерческим приборным учетом воды и планы по установке приборов учета воды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регламенты функционирования службы ведения режимов водопроводных сетей и диспетчерской службы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схемы автоматизации и обслуживания насосных станций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базовые значения ключевых показателей энергетической и технико-экономической эффективности забора, очистки и транзита воды по водопроводным сетям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зоны действия каждого источника водоснабжения всех организаций водоснабжения, установить зоны эксплуатационной ответственности (зоны деятельности) организаций водоснабжения и транзитных организаций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2.2.15.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предложения для определения потенциальной ГРО в сфере водоснабжения поселений, городских округов Тульской области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III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Перспективное потребление коммунальных ресурсов в сфере водоснабжения.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Фактическое и ожидаемом потреблении воды (годовое, среднесуточное, максимальное среднесуточное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территориальной структуры потребления воды, которую следует определять по отчетам организаций, осуществляющих водоснабжение с территориальной разбивкой по технологическим зонам водопроводных станций.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Оценка расходов воды на водоснабжение по типам абонентов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Фактические и планируемые потерях воды при ее транспортировке (годовые, среднесуточные значения).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Перспективный водный баланс (общий, территориальный по водопроводным сооружениям, а также структурный по группам потребителей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2.3.6.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Расчет требуемой мощности водозаборных и очистных сооружений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2.3.7.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Перечень объектов подлежащих комплексному капитальному ремонту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2.3.8.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Перечень объектов нового строительства, в том числе: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объекты жилищного фонда;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объекты общественного фонда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2.3.9.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Основные показатели, характеризующие водопотребление объектов нового строительства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2.3.10.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Карта расчетных элементов деления территории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2.3.11.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Справочник наименований расчетных элементов территориального деления и справочник соответствия принятых наименований с существующими в Генеральном плане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2.3.12.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Описание расчетных элементов территориального деления в существующем (на момент разработки схемы водоснабжения) и перспективном состояниях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2.3.13.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Базовый спрос на коммунальный ресурс и прогноз перспективного общего спроса на коммунальный ресурс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2.3.14.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- Приложение №1 к Разделу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III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Гл.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Т.1.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Карты расчетных элементов территориального деления и перспективной мощности водозаборных и очистных сооружений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Раздел IV.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Предложения по строительству, реконструкции и модернизации объектов систем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2.4.1.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План реконструкции, нового строительства и технического перевооружения объектов системы водоснабжения для обеспечения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2.4.2.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План нового строительства и реконструкции объектов системы водоснабжения для организации централизованного водоснабжения на территориях, где оно отсутствует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2.4.3.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План реконструкции, нового строительства, технического перевооружения для обеспечения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2.4.4.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Приложение №1 к Разделу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IV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Гл.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Т.1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Оценка капитальных затрат в новое строительство и реконструкцию объектов систем водоснабжения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2.4.5.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Приложение №2 к Разделу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IV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Гл.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Т.1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Оценку возможности резервирования части имеющихся мощностей (для новых сооружений).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V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Предложения по строительству, реконструкции и модернизации линейных объектов централизованных систем водоснабжения.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Планы реконструируемых и предлагаемых к новому строительству магистральных водопроводных сетей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План развития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План развития системы коммерческого учета водопотребления организациями, осуществляющими водоснабжение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2.5.4.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План по замене всех стальных трубопроводов без наружной и внутренней изоляции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2.5.5.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Предложения по сокращению неучтенных расходов и потерь воды при транспортировке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2.5.6.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Оценка возможности сокращения давления в водопроводной сети за счет изменения ее структуры и устройства квартальных и внутридомовых насосных станций подкачки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2.5.7.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Схема зонирования водопроводной сети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2.5.8.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Решение по обеспечению централизованного водоснабжения на территориях, где оно отсутствует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2.5.9.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Приложение №1 к Разделу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V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Гл.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ar-SA"/>
              </w:rPr>
              <w:t>II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Т.1.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Описание маршрутов прохождения линейного объекта по территории поселения, городских округов (трассы), примерные места размещения насосных станций, резервуаров, водонапорных башен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2.6.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VI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Экологические аспекты мероприятий по строительству и реконструкции объектов централизованной системы водоснабжения.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2.7.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VII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Оценка капитальных вложений в новое строительство, реконструкцию и модернизацию объектов централизованного водоснабжения.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2.8.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en-US" w:eastAsia="ar-SA"/>
              </w:rPr>
              <w:t>VIII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Решение по бесхозяйным сетям</w:t>
            </w:r>
          </w:p>
        </w:tc>
      </w:tr>
      <w:tr>
        <w:trPr>
          <w:trHeight w:val="639" w:hRule="atLeast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2.9.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Обосновывающие материалы к Схеме водоснабжения: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2.9.1.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Предложения по определению ГРО с установлением границ ее деятельности и зон действия источников и водопроводных сетей на территории поселений, городских округов Тульской области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2.9.2.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Базовый уровень ключевых показателей развития водоснабжения поселений, городских округов Тульской области</w:t>
            </w:r>
          </w:p>
        </w:tc>
      </w:tr>
      <w:tr>
        <w:trPr/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2.9.3.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 Альбом требуемой мощности водозаборных и очистных сооружений в расчетных элементах территориального деления в административных границах поселений, городских округов Тульской области до 2023 года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  <w:t>Глава 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  <w:t>Исходные данные для разработки Схемы водоснабжения.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ar-SA"/>
        </w:rPr>
        <w:t>Смотреть приложение №1.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  <w:t>Глава II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  <w:t>2.1.</w:t>
        <w:tab/>
        <w:t>Раздел 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ar-SA"/>
        </w:rPr>
        <w:t>Существующее положение в сфере водоснабжения поселений, городских округов.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1320" w:leader="none"/>
          <w:tab w:val="left" w:pos="144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Муниципальное образование Иваньковское входит в состав Ясногорского района, который в свою очередь входит в состав Тульской области РФ. Планировочную структуру муниципального образования формирует система существующих дорог, связывающая населенные пункты друг с другом и с центром Ясногорского района – г. Ясногорск. 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1320" w:leader="none"/>
          <w:tab w:val="left" w:pos="144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МО Иваньковское имеет площадь около 36365 га.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1320" w:leader="none"/>
          <w:tab w:val="left" w:pos="144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В состав сельского поселения входят 52 населенных пункта: с. Иваньково, д. Акимовка, с. Башино, д. Вележево, д. Восемское, д. Казариново, с. Кузьмищево, д. Пилюгино, д. Сидоровское; д. Черемисино; с. Юрцево, с. Богословское; с. Жежельна; с. Воскресенки; д. Михнево; д. Перетрутово; д. Тепловка; д. Щепилово; д. Григорьевское; с. Большое  Хорошово; с. Красино – Убережное; с. Кутуково; д. Кукуй; д. Акуловка; д. Аргуново;  д. Белугино; д. Вишневая; пос. Есуковский; пос. Жерновка;   д. Кашино; д. Макаровка; д. Подосинки; д. Савкино; д. Толша; д. Федоровка; с. Хатавки; д. Хорошевка; с. Климовское; с. Байдики; д. Белкино; д. Борисово; д. Глазово; с. Каверино; д. Картино; д. Княжая Слобода;  с. Любиж; д. Сенцово; с. Страхово ; с. Теляково: д. Туэлино;  д. Черносвитово; д. Щебачеево. 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1320" w:leader="none"/>
          <w:tab w:val="left" w:pos="144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Общая  численность прописанного населения поселения – 2 693 человек (по состоянию на 01.01.2024). Демографические процессы, происходящие в муниципальном образовании, аналогичны процессам, имеющим место в большинстве муниципальных образований России с преобладанием русского населения. 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1320" w:leader="none"/>
          <w:tab w:val="left" w:pos="144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Увеличение численности будет зависеть от социально-экономического развития Ясногорского района в целом и МО Иваньковское в частности, а также успешной политики, занятости населения, создания новых рабочих мест. 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Климат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Климат – умеренно-континентальный, характеризуется умеренно холодной зимой и теплым летом. Среднегодовая температура +5°C (стандартное отклонение 11°C), средняя температура января -10°C, июля +20°C. Продолжительность периода с положительными температурами составляет 220—225 дней. Средние годовые температуры на территории области изменяются от +3,8ºС до +4,5ºС. Среднегодовая сумма осадков составляет 550 - 600 мм, 70 процентов осадков выпадает в теплый период, зимние осадки имеют меньшую интенсивность, но большую продолжительность.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Снежный покров образуется в конце ноября. Устойчивый снежный покров образуется к середине декабря. Наибольшей высоты он достигает в конце февраля. Средняя высота покрова составляет 50 - 60 см на защищенных участках - 35 и 45 см - на открытых. Глубина промерзания почвы составляет 120 – 140 см. Преобладающими ветрами являются юго-западные и западные ветра.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Муниципальное образование относится к климатическому району IIВ. Климатические условия не препятствуют осуществлению любого вида хозяйственной деятельности, а также рекреации.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/>
        <w:drawing>
          <wp:inline distT="0" distB="0" distL="0" distR="0">
            <wp:extent cx="5124450" cy="383857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2.1.2.</w:t>
        <w:tab/>
        <w:t xml:space="preserve">       Структура системы водоснабжения поселений, городских округов Тульской области и территориально-институционального деления поселений, городских округов Тульской области на зоны действия предприятий, организующих водоснабжение поселения, городских округов.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8"/>
          <w:szCs w:val="28"/>
          <w:lang w:eastAsia="ar-SA"/>
        </w:rPr>
        <w:t xml:space="preserve"> 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На территории МО Иваньковское водопроводно-канализационное хозяйство обслуживает ООО «Инжкомсервис+», снабжающая МО Иваньковское водой, и принимающая стоки.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В ведении эксплуатирующей организации находится система водоснабжения МО Иваньковское, представленная водопроводными сетями и водозаборными сооружениями.  Собственником элементов системы является муниципальное образование Ясногорский район.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2.1.3.</w:t>
        <w:tab/>
        <w:t xml:space="preserve"> - описание состояния существующих источников водоснабжения и водозаборных сооружений.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Источником водоснабжения муниципального образования Иваньковское являются 15 артезианских скважин, три из которых не работают. Из скважин осуществляется забор воды и подача в сеть.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40" w:hanging="0"/>
        <w:jc w:val="center"/>
        <w:rPr>
          <w:rFonts w:ascii="Times New Roman" w:hAnsi="Times New Roman" w:eastAsia="Times New Roman" w:cs="Times New Roman"/>
          <w:color w:val="000000"/>
          <w:spacing w:val="-9"/>
          <w:sz w:val="28"/>
          <w:szCs w:val="28"/>
          <w:shd w:fill="FFFFFF" w:val="clear"/>
          <w:lang w:val="x-none"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x-none" w:eastAsia="ar-SA"/>
        </w:rPr>
        <w:t>Характеристика водозаборов</w:t>
      </w:r>
      <w:r>
        <w:rPr>
          <w:rFonts w:eastAsia="Times New Roman" w:cs="Times New Roman" w:ascii="Times New Roman" w:hAnsi="Times New Roman"/>
          <w:i/>
          <w:color w:val="000000"/>
          <w:spacing w:val="-9"/>
          <w:sz w:val="28"/>
          <w:szCs w:val="28"/>
          <w:shd w:fill="FFFFFF" w:val="clear"/>
          <w:lang w:val="x-none" w:eastAsia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40" w:hanging="0"/>
        <w:jc w:val="both"/>
        <w:rPr>
          <w:rFonts w:ascii="Courier New" w:hAnsi="Courier New" w:eastAsia="Times New Roman" w:cs="Courier New"/>
          <w:color w:val="000000"/>
          <w:sz w:val="24"/>
          <w:szCs w:val="24"/>
          <w:lang w:val="x-none" w:eastAsia="ar-SA"/>
        </w:rPr>
      </w:pPr>
      <w:r>
        <w:rPr>
          <w:rFonts w:eastAsia="Times New Roman" w:cs="Times New Roman" w:ascii="Times New Roman" w:hAnsi="Times New Roman"/>
          <w:color w:val="000000"/>
          <w:spacing w:val="-9"/>
          <w:sz w:val="28"/>
          <w:szCs w:val="28"/>
          <w:shd w:fill="FFFFFF" w:val="clear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val="x-none" w:eastAsia="ar-SA"/>
        </w:rPr>
        <w:t xml:space="preserve">В МО 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eastAsia="ar-SA"/>
        </w:rPr>
        <w:t>Иваньковское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val="x-none" w:eastAsia="ar-SA"/>
        </w:rPr>
        <w:t xml:space="preserve"> функционируют 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eastAsia="ar-SA"/>
        </w:rPr>
        <w:t>12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val="x-none" w:eastAsia="ar-SA"/>
        </w:rPr>
        <w:t xml:space="preserve"> скважин.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Характеристика ВЗУ.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ная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 Иваньково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ул. Больничная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)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 6.0 куб м. в час., разрешенный водоотбор и фактический – 6.0 куб.м. в час.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, глубину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– 45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входит: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насос – ЭЦВ -6-10-110, управление – электрощит.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кважина эксплуатируется с 1972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Круглосуточный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ная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 Иваньково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ул. Совхозная Слобода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)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5.0 куб. м в час, разрешенный водоотбор и фактический – 5.0 куб.м. в час.,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– 40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входит: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насос- ЭЦВ 6-10-110, управление-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кважина эксплуатируется с 1970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x-none" w:eastAsia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ная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Иваньково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ул. Садовая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)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имеет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6.0 куб. м. в час.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разрешенный водоотбор и фактический – 6.0 куб. м. в сутки,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– 60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входит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насос –   ЭЦВ -6-10- 125,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Скважина эксплуатируется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1972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  график работы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ная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 Иваньково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ул. Садовая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)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6.0 куб. м. в час., разрешенный водоотбор и фактический – 6.0 куб. м. в час,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– 65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входит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насос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- ЭЦВ -6-10-125,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Скважина эксплуатируется с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1973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ная 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д. Хорошевка,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имеет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5.0 куб. м в час., разрешенный водоотбор и фактический – 5.0 куб. м в час.,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– 65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 ЭЦВ – 6-10-125,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. Скважина эксплуатируется с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1970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года.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ная 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д. Хорошевка,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5 куб. м. в час., разрешенный водоотбор и фактический – 5.0 куб. м. в час.,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- 90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 ЭЦВ - 6-10-185,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Скважина эксплуатируется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1968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ода. Имеет круглосуточный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график работы.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ная 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д. Григорьевское,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5.0 куб. м в час., разрешенный водоотбор и фактический – 5.0 куб. м. в час.,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– 50 м.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 ЭЦВ -6-10- 110,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Скважина эксплуатируется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1972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ВНС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ное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 Климовское,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6.0 куб. м в час, разрешенный водоотбор и фактический – 6.0 куб. м в час,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скважины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– 58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входит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насос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- ЭЦВ - 6-10-110,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Введено в эксплуатацию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1986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ода. Имеет круглосуточный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график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x-none"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ная 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с. Климовское,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имеет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6.0 куб. м. в час., разрешенный водоотбор и фактический – 6.0 куб. м в час,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– 65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 ЭЦВ- 6-10-110,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Скважина эксплуатируется с 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986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ВНС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но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 Жежельна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Введено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эксплуатацию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1967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На данный момент скважина не работает.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ная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 Богословское,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имеет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8.0 куб. м в час, разрешенный водоотбор и фактический – 8.0 куб. м. в час,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-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90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ЭЦВ - 6-10-140, управление -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. Скважина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эксплуат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ируется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1970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ная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с.Богословское,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8.0 куб. м в час, разрешенный водоотбор и фактический – 8.0 куб.м в час.,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– 120м.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 ЭЦВ – 6-10-185,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Скважина эксплуатируется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1971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ная 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с. Богословское,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имеет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деб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т – 6.0 куб. м, в час., разрешенный водоотбор и фактический – 6.0 куб. м в час, глубин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– 90 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состав оборудования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входит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насос – ЭЦВ – 6-10-185, управление – электрощит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эксплуат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ируется 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1975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года. Имеет круглосуточный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график работы.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а 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д. Борисово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Введена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в эксплуатацию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1968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ода. На данный момент скважина не работает.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ar-SA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x-none" w:eastAsia="ar-SA"/>
        </w:rPr>
        <w:t>ртезианская скважина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, расположен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а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с.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Страхово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. Введена в э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ксплуатац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ию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1972 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ода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На данный момент скважина не работает.</w:t>
      </w:r>
    </w:p>
    <w:tbl>
      <w:tblPr>
        <w:tblW w:w="10392" w:type="dxa"/>
        <w:jc w:val="left"/>
        <w:tblInd w:w="-714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707"/>
        <w:gridCol w:w="1854"/>
        <w:gridCol w:w="1833"/>
        <w:gridCol w:w="1134"/>
        <w:gridCol w:w="1135"/>
        <w:gridCol w:w="850"/>
        <w:gridCol w:w="860"/>
        <w:gridCol w:w="994"/>
        <w:gridCol w:w="1024"/>
      </w:tblGrid>
      <w:tr>
        <w:trPr>
          <w:trHeight w:val="723" w:hRule="exac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п/п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Место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расположения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Обеспечиваемые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населенные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пункты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Производительность,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м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vertAlign w:val="superscript"/>
                <w:lang w:val="x-none" w:eastAsia="ar-SA"/>
              </w:rPr>
              <w:t>3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/сут.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Кол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-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во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скважин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%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износа</w:t>
            </w:r>
          </w:p>
        </w:tc>
        <w:tc>
          <w:tcPr>
            <w:tcW w:w="287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Насосные станции</w:t>
            </w:r>
          </w:p>
        </w:tc>
      </w:tr>
      <w:tr>
        <w:trPr>
          <w:trHeight w:val="1277" w:hRule="exact"/>
        </w:trPr>
        <w:tc>
          <w:tcPr>
            <w:tcW w:w="707" w:type="dxa"/>
            <w:vMerge w:val="continue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854" w:type="dxa"/>
            <w:vMerge w:val="continue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833" w:type="dxa"/>
            <w:vMerge w:val="continue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134" w:type="dxa"/>
            <w:vMerge w:val="continue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135" w:type="dxa"/>
            <w:vMerge w:val="continue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кол-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производи</w:t>
              <w:softHyphen/>
              <w:t>тельность,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м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vertAlign w:val="superscript"/>
                <w:lang w:val="x-none" w:eastAsia="ar-SA"/>
              </w:rPr>
              <w:t>3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/сут.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%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износ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а</w:t>
            </w:r>
          </w:p>
        </w:tc>
      </w:tr>
      <w:tr>
        <w:trPr>
          <w:trHeight w:val="38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9</w:t>
            </w:r>
          </w:p>
        </w:tc>
      </w:tr>
      <w:tr>
        <w:trPr>
          <w:trHeight w:val="96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с ВНС  1 с. Иваньково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Иваньково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Центральная; ул. Больничная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86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Артезианская скважина с ВНС  2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Иваньково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Иваньково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Совхозная  Слобода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6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263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Артезианская  скважина с ВНС  3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Иваньково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Иваньково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 Лесная; ул. Садовая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64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10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4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с ВНС 4 с. Иваньково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 xml:space="preserve">С. Иваньково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 Юбилейная; ул. Садовая: ул. Лесная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62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22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5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  ЯРЭС    ВНС 1, д. Хорошевка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пос. Есуковский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 Лесная, ул. Садовая, ул.Молодёжная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6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34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6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 ЯРЭС  ВНС  2, д. Хорошевка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пос. Есуковский    ул. Центральная, ул. Зелёная, ул. Тихая, ул. Прудовая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68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14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7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скважина, д.  Григорьевское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д.  Григорьевское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Садовая, ул. Центральная, ул. Молодёжна</w:t>
            </w: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44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val="x-none" w:eastAsia="ar-SA"/>
              </w:rPr>
              <w:t>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с ВНС  1 с Климовское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 Климовское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Центральная, ул. Полевая, ул. Советская,  Заречная, Весенняя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36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 ВНС 2 с. Климовское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Климовское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ул.  Юбилейная; ул. Молодёжнаяя: ул. Школьная, . ул.Солнечная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58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</w:tr>
      <w:tr>
        <w:trPr>
          <w:trHeight w:val="128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     ВНС с. Богословское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Богословское   ул. Студенческая   ул.   Центральная,                        ул.  Дубровских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68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</w:r>
          </w:p>
        </w:tc>
      </w:tr>
      <w:tr>
        <w:trPr>
          <w:trHeight w:val="1060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     ВНС с. Богословское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с. Богословское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val="x-none" w:eastAsia="ar-SA"/>
              </w:rPr>
              <w:t>-  ул. Луговая, Молодёжная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67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</w:r>
          </w:p>
        </w:tc>
      </w:tr>
      <w:tr>
        <w:trPr>
          <w:trHeight w:val="1418" w:hRule="exac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Артезианская  скважина  с. Богословское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с. Богословское     ул.  Победы,  ул. Садовая, ул. Сосновая, ул. Студенческая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62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iCs/>
                <w:spacing w:val="-9"/>
                <w:sz w:val="20"/>
                <w:szCs w:val="20"/>
                <w:shd w:fill="FFFFFF" w:val="clear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x-none"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x-none" w:eastAsia="ar-SA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ar-SA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2.1.4.</w:t>
        <w:tab/>
        <w:t xml:space="preserve"> - описание существующих сооружений очистки и подготовки воды, включая оценку соответствия применяемой технологической схемы требованиям обеспечения нормативов качества и определение существующего дефицита (резерва) мощности.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Очистка воды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Анализ и очистка питьевой воды, подаваемой населению МО Иваньковское  проводились.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2.1.5.</w:t>
        <w:tab/>
        <w:t xml:space="preserve"> - описание технологических зон водоснабжения (отдельно для каждого водопроводного сооружения)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Технологические зоны МО Иваньковское :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x-none"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с. Иваньково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д.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Хорошевка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д.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Григорьевское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д.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Климовское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с.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Жежельна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с.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 xml:space="preserve">Богословское 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д.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Борисово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uppressAutoHyphens w:val="true"/>
        <w:spacing w:lineRule="auto" w:line="240" w:before="0" w:after="0"/>
        <w:ind w:left="1460" w:right="20" w:hanging="36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val="x-none"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с.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Страхово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2.1.6.</w:t>
        <w:tab/>
        <w:t xml:space="preserve"> - описание состояния и функционирования существующих насосных станций, включая оценку энергоэффективности насосного оборудования при подаче воды.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Нет насосных станций 1-ого и 2-ого подъёма</w:t>
      </w:r>
      <w:r>
        <w:rPr>
          <w:rFonts w:eastAsia="Calibri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2.1.7.</w:t>
        <w:tab/>
        <w:t xml:space="preserve"> - описание состояния и функционирования водопроводных сетей систем водоснабжения, включая оценку амортизации сетей.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iCs/>
          <w:spacing w:val="-9"/>
          <w:sz w:val="24"/>
          <w:szCs w:val="24"/>
          <w:shd w:fill="FFFFFF" w:val="clear"/>
          <w:lang w:val="x-none" w:eastAsia="ar-SA"/>
        </w:rPr>
      </w:pP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eastAsia="ar-SA"/>
        </w:rPr>
        <w:t xml:space="preserve"> 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val="x-none" w:eastAsia="ar-SA"/>
        </w:rPr>
        <w:t xml:space="preserve">Общая протяженность водопроводных сетей, находящихся на 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eastAsia="ar-SA"/>
        </w:rPr>
        <w:t>обслуживании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val="x-none" w:eastAsia="ar-SA"/>
        </w:rPr>
        <w:t xml:space="preserve"> предприятия составляет 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eastAsia="ar-SA"/>
        </w:rPr>
        <w:t>39460 м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val="x-none" w:eastAsia="ar-SA"/>
        </w:rPr>
        <w:t xml:space="preserve">. Строительство водопроводных сетей было начато в 40-х годах, больше половины сетей проложено в 60-80гг., т.е. эксплуатируются уже 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eastAsia="ar-SA"/>
        </w:rPr>
        <w:t>30-50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val="x-none" w:eastAsia="ar-SA"/>
        </w:rPr>
        <w:t xml:space="preserve"> лет. Сети имеют средний износ 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eastAsia="ar-SA"/>
        </w:rPr>
        <w:t>63,6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val="x-none" w:eastAsia="ar-SA"/>
        </w:rPr>
        <w:t>%,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eastAsia="ar-SA"/>
        </w:rPr>
        <w:t xml:space="preserve"> </w:t>
      </w:r>
      <w:r>
        <w:rPr>
          <w:rFonts w:eastAsia="Calibri" w:cs="Times New Roman" w:ascii="Times New Roman" w:hAnsi="Times New Roman"/>
          <w:iCs/>
          <w:spacing w:val="-9"/>
          <w:sz w:val="24"/>
          <w:szCs w:val="24"/>
          <w:shd w:fill="FFFFFF" w:val="clear"/>
          <w:lang w:val="x-none" w:eastAsia="ar-SA"/>
        </w:rPr>
        <w:t>что сказывается на их высокой аварийности.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2.1.8.</w:t>
        <w:tab/>
        <w:t xml:space="preserve"> - определение возможности обеспечения качества воды в процессе транспортировки.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Основными проблемами области являются: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- снижение качества подземной воды;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- отсутствие сооружений водоподготовки на водозаборах;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- очистка сточных вод и речной сети, в связи с тем, что подземные и поверхностные воды представляют единый комплекс;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В связи с тем, что в населенном пункте преобладают трубопроводы из стали, вода, в процессе транспортировки потребителю получает вторичное загрязнение из - за увеличения содержания железа в воде. Для нормализации ситуации и приведении качества воды в соответствии с требованиями нормативных документов необходимо заменить все трубопроводы из стали на трубопроводы из современных материалов. Износ сети водоснабжения составляет 70 %.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2.1.9.</w:t>
        <w:tab/>
        <w:t xml:space="preserve"> - описание территорий поселений, городских округов Тульской области, неохваченных централизованной системой водоснабжения.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2.1.10.</w:t>
        <w:tab/>
        <w:t>- описание существующих технических и технологических проблем в водоснабжении поселений, городских округов Тульской области.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Снижение качества подземных вод.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Отсутствие санитарно-защитных зон.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Отсутствие обеззараживания питьевой воды.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Вторичное загрязнение питьевой воды при транспортировке, в связи с наличием металл. трубопроводов. (сталь)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Большое кол-во потерь при транспортировке, более 20 %.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Износ оборудования 80-90%.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Отсутствие тампонажа на заброшенных скважинах.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Отсутствие приборов учёта воды.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</w:t>
        <w:tab/>
        <w:t>Раздел II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Существующие балансы производительности сооружений системы водоснабжения и потребления воды и удельное водопотребление.</w:t>
      </w:r>
    </w:p>
    <w:tbl>
      <w:tblPr>
        <w:tblW w:w="9805" w:type="dxa"/>
        <w:jc w:val="left"/>
        <w:tblInd w:w="-577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firstRow="0" w:noVBand="0" w:lastRow="0" w:firstColumn="0" w:lastColumn="0" w:noHBand="0" w:val="0000"/>
      </w:tblPr>
      <w:tblGrid>
        <w:gridCol w:w="7687"/>
        <w:gridCol w:w="2098"/>
        <w:gridCol w:w="20"/>
      </w:tblGrid>
      <w:tr>
        <w:trPr>
          <w:tblHeader w:val="true"/>
          <w:trHeight w:val="468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Показатели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Фактически</w:t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 подъема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 подземной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Подано воды в сеть - всего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100,01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100,01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своими насосами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самотеком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воды, полученной со стороны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Пропущено воды через очистные сооружения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из нее нормативно очищенные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Отпущено воды всем потребителям (стр.33+стр.37) 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своим потребителям (абонентам)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из них: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населению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бюджетофинансируемым организациям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прочим организациям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другим водопроводам, отдельным водопроводным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сетям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Утечка и неучтенный расход воды (тыс. куб. м)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68,172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right="560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val="x-none" w:eastAsia="ar-SA"/>
        </w:rPr>
      </w:pP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val="x-none" w:eastAsia="ar-SA"/>
        </w:rPr>
        <w:t xml:space="preserve">среднесуточный централизованный отпуск воды из водопровода составил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x-none" w:eastAsia="ar-SA"/>
        </w:rPr>
        <w:t>0.274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val="x-none" w:eastAsia="ar-SA"/>
        </w:rPr>
        <w:t>тыс. м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vertAlign w:val="superscript"/>
          <w:lang w:val="x-none" w:eastAsia="ar-SA"/>
        </w:rPr>
        <w:t>3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val="x-none" w:eastAsia="ar-SA"/>
        </w:rPr>
        <w:t xml:space="preserve">/сут., </w:t>
      </w:r>
      <w:r>
        <w:rPr>
          <w:rFonts w:eastAsia="Times New Roman" w:cs="Times New Roman" w:ascii="Times New Roman" w:hAnsi="Times New Roman"/>
          <w:color w:val="000000"/>
          <w:spacing w:val="-9"/>
          <w:sz w:val="24"/>
          <w:szCs w:val="24"/>
          <w:shd w:fill="FFFFFF" w:val="clear"/>
          <w:lang w:eastAsia="ar-SA"/>
        </w:rPr>
        <w:t>удельное водопотребление 25,1 м3/сут.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40" w:right="20" w:firstLine="700"/>
        <w:jc w:val="center"/>
        <w:rPr>
          <w:rFonts w:ascii="Courier New" w:hAnsi="Courier New" w:eastAsia="Times New Roman" w:cs="Courier New"/>
          <w:color w:val="000000"/>
          <w:sz w:val="24"/>
          <w:szCs w:val="24"/>
          <w:lang w:val="x-none"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x-none" w:eastAsia="ar-SA"/>
        </w:rPr>
        <w:t>2.2.1.</w:t>
        <w:tab/>
        <w:t xml:space="preserve"> - балансы производительности сооружений системы водоснабжения и удельного водопотребления.</w:t>
      </w:r>
    </w:p>
    <w:tbl>
      <w:tblPr>
        <w:tblW w:w="9805" w:type="dxa"/>
        <w:jc w:val="left"/>
        <w:tblInd w:w="-577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firstRow="0" w:noVBand="0" w:lastRow="0" w:firstColumn="0" w:lastColumn="0" w:noHBand="0" w:val="0000"/>
      </w:tblPr>
      <w:tblGrid>
        <w:gridCol w:w="8284"/>
        <w:gridCol w:w="1501"/>
        <w:gridCol w:w="20"/>
      </w:tblGrid>
      <w:tr>
        <w:trPr>
          <w:tblHeader w:val="true"/>
          <w:trHeight w:val="468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Показатели</w:t>
            </w:r>
          </w:p>
        </w:tc>
        <w:tc>
          <w:tcPr>
            <w:tcW w:w="1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Фактически</w:t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 подъема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 подземной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Подано воды в сеть - всего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100,01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100,01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своими насосами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самотеком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воды, полученной со стороны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Пропущено воды через очистные сооружения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из нее нормативно очищенные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Отпущено воды всем потребителям (стр.33+стр.37)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своим потребителям (абонентам)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из них: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населению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бюджетофинансируемым организациям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прочим организациям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другим водопроводам, отдельным водопроводным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сетям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Утечка и неучтенный расход воды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68,172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Удельное водопотребление 25,1 м3/сут.  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Неучтенные расходы и потери воды составляют  64%.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2.2.2.</w:t>
        <w:tab/>
        <w:t xml:space="preserve"> - общий водный баланс подачи и реализации воды, включая оценку и анализ структурных составляющих неучтенных ресурсов и потерь воды при ее производстве и транспортировке.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805" w:type="dxa"/>
        <w:jc w:val="left"/>
        <w:tblInd w:w="-577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firstRow="0" w:noVBand="0" w:lastRow="0" w:firstColumn="0" w:lastColumn="0" w:noHBand="0" w:val="0000"/>
      </w:tblPr>
      <w:tblGrid>
        <w:gridCol w:w="8284"/>
        <w:gridCol w:w="1501"/>
        <w:gridCol w:w="20"/>
      </w:tblGrid>
      <w:tr>
        <w:trPr>
          <w:tblHeader w:val="true"/>
          <w:trHeight w:val="468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Показатели</w:t>
            </w:r>
          </w:p>
        </w:tc>
        <w:tc>
          <w:tcPr>
            <w:tcW w:w="1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Фактически</w:t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 подъема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 подземной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Подано воды в сеть - всего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100,01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100,01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своими насосами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самотеком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воды, полученной со стороны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Пропущено воды через очистные сооружения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из нее нормативно очищенные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Отпущено воды всем потребителям (стр.33+стр.37) 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 том числе: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своим потребителям (абонентам)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из них: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населению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бюджетофинансируемым организациям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прочим организациям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другим водопроводам, отдельным водопроводным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49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сетям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33" w:hRule="atLeast"/>
        </w:trPr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Утечка и неучтенный расход воды (тыс. куб. м)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68,172</w:t>
            </w:r>
          </w:p>
        </w:tc>
        <w:tc>
          <w:tcPr>
            <w:tcW w:w="2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uppressAutoHyphens w:val="true"/>
        <w:spacing w:lineRule="auto" w:line="240" w:before="6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потери составляют 68,172 тыс.  м3 (64%).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2.2.3.</w:t>
        <w:tab/>
        <w:t>- территориальный водный баланс подачи воды по зонам действия водопроводных сооружений (годовой и в сутки максимального водопотребления).</w:t>
      </w:r>
    </w:p>
    <w:tbl>
      <w:tblPr>
        <w:tblW w:w="9781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349"/>
        <w:gridCol w:w="3431"/>
      </w:tblGrid>
      <w:tr>
        <w:trPr>
          <w:trHeight w:val="400" w:hRule="atLeast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Наименование потребления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2020г.</w:t>
            </w:r>
          </w:p>
        </w:tc>
      </w:tr>
      <w:tr>
        <w:trPr>
          <w:trHeight w:val="409" w:hRule="atLeast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Годовое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 тыс.куб.м</w:t>
            </w:r>
          </w:p>
        </w:tc>
      </w:tr>
      <w:tr>
        <w:trPr>
          <w:trHeight w:val="318" w:hRule="atLeast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среднесуточное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274  куб.м</w:t>
            </w:r>
          </w:p>
        </w:tc>
      </w:tr>
      <w:tr>
        <w:trPr>
          <w:trHeight w:val="382" w:hRule="atLeast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Максимальное среднесуточное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4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300  куб.м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2.2.4.</w:t>
        <w:tab/>
        <w:t>- структурный водный баланс реализации воды по группам потребителей.</w:t>
      </w:r>
    </w:p>
    <w:tbl>
      <w:tblPr>
        <w:tblW w:w="9899" w:type="dxa"/>
        <w:jc w:val="left"/>
        <w:tblInd w:w="-5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355"/>
        <w:gridCol w:w="3543"/>
      </w:tblGrid>
      <w:tr>
        <w:trPr>
          <w:tblHeader w:val="true"/>
          <w:trHeight w:val="720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Потребители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Водопотребление, 2020г.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м3/сут)/(тыс. м3/год)</w:t>
            </w:r>
          </w:p>
        </w:tc>
      </w:tr>
      <w:tr>
        <w:trPr>
          <w:trHeight w:val="480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Население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0.266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97.2  в год</w:t>
            </w:r>
          </w:p>
        </w:tc>
      </w:tr>
      <w:tr>
        <w:trPr>
          <w:trHeight w:val="282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Промышленность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>
        <w:trPr>
          <w:trHeight w:val="480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Бюджетные организации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0.007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2.6     в год</w:t>
            </w:r>
          </w:p>
        </w:tc>
      </w:tr>
      <w:tr>
        <w:trPr>
          <w:trHeight w:val="335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Собственные нужды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>
        <w:trPr>
          <w:trHeight w:val="480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Прочие нужды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0.001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0.4 в год</w:t>
            </w:r>
          </w:p>
        </w:tc>
      </w:tr>
      <w:tr>
        <w:trPr>
          <w:trHeight w:val="334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Потери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>
        <w:trPr>
          <w:trHeight w:val="480" w:hRule="atLeast"/>
          <w:cantSplit w:val="true"/>
        </w:trPr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0.274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100.2 в год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2.2.5.</w:t>
        <w:tab/>
        <w:t>- сведения о действующих нормах удельного водопотребления населения и о фактическом удельном водопотреблении с указанием способов его оценки.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- среднесуточный централизованный отпуск воды из водопровода муниципального образования составил 0.274</w:t>
      </w:r>
      <w:r>
        <w:rPr>
          <w:rFonts w:eastAsia="Calibri" w:cs="Times New Roman" w:ascii="Times New Roman" w:hAnsi="Times New Roman"/>
          <w:i/>
          <w:sz w:val="24"/>
          <w:szCs w:val="24"/>
          <w:lang w:eastAsia="ar-SA"/>
        </w:rPr>
        <w:t xml:space="preserve"> </w:t>
      </w:r>
      <w:r>
        <w:rPr>
          <w:rFonts w:eastAsia="Calibri" w:cs="Times New Roman" w:ascii="Times New Roman" w:hAnsi="Times New Roman"/>
          <w:spacing w:val="-9"/>
          <w:sz w:val="24"/>
          <w:szCs w:val="24"/>
          <w:shd w:fill="FFFFFF" w:val="clear"/>
          <w:lang w:eastAsia="ar-SA"/>
        </w:rPr>
        <w:t>тыс. м</w:t>
      </w:r>
      <w:r>
        <w:rPr>
          <w:rFonts w:eastAsia="Calibri" w:cs="Times New Roman" w:ascii="Times New Roman" w:hAnsi="Times New Roman"/>
          <w:spacing w:val="-9"/>
          <w:sz w:val="24"/>
          <w:szCs w:val="24"/>
          <w:shd w:fill="FFFFFF" w:val="clear"/>
          <w:vertAlign w:val="superscript"/>
          <w:lang w:eastAsia="ar-SA"/>
        </w:rPr>
        <w:t>3</w:t>
      </w:r>
      <w:r>
        <w:rPr>
          <w:rFonts w:eastAsia="Calibri" w:cs="Times New Roman" w:ascii="Times New Roman" w:hAnsi="Times New Roman"/>
          <w:spacing w:val="-9"/>
          <w:sz w:val="24"/>
          <w:szCs w:val="24"/>
          <w:shd w:fill="FFFFFF" w:val="clear"/>
          <w:lang w:eastAsia="ar-SA"/>
        </w:rPr>
        <w:t>/сут.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в том числе на хозяйственно-питьевые нужды населения – 0,18 тыс. м3/сут.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- средняя норма водопотребления для благоустроенного жилья – 1,854 м3/чел в месяц согласно приложению 1 приказа министерства строительства и жилищно-коммунального хозяйства Тульской области от 16.05.2013 №45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Часть индивидуальной застройки не имеет системы водоснабжения и пользуется уличными водоразборными колонками.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Удельное водопотребление 25,1 м3/сут.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Calibri" w:cs="Times New Roman"/>
          <w:sz w:val="20"/>
          <w:szCs w:val="20"/>
          <w:lang w:eastAsia="ar-SA"/>
        </w:rPr>
      </w:pPr>
      <w:r>
        <w:rPr>
          <w:rFonts w:eastAsia="Calibri" w:cs="Times New Roman" w:ascii="Times New Roman" w:hAnsi="Times New Roman"/>
          <w:sz w:val="20"/>
          <w:szCs w:val="20"/>
          <w:lang w:eastAsia="ar-SA"/>
        </w:rPr>
        <w:t xml:space="preserve">Приложение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>к постановлению комитета Тульской области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>по тарифам от 14 декабря 2023 года № 49\1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lang w:eastAsia="ar-SA"/>
        </w:rPr>
        <w:t>Скорректированные тарифы на 2024 год на питьевую воду (питьевое водоснабжение) для организаций, работающих на упрощенной системе налогообложения, долгосрочного периода регулирования на 2021 – 2024 гг</w:t>
      </w: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>.</w:t>
      </w:r>
    </w:p>
    <w:tbl>
      <w:tblPr>
        <w:tblStyle w:val="af7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4112"/>
        <w:gridCol w:w="2336"/>
        <w:gridCol w:w="2336"/>
      </w:tblGrid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№</w:t>
            </w:r>
          </w:p>
        </w:tc>
        <w:tc>
          <w:tcPr>
            <w:tcW w:w="4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Наименование организации</w:t>
            </w:r>
          </w:p>
        </w:tc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Тарифы в руб. за 1 куб. м</w:t>
            </w:r>
          </w:p>
        </w:tc>
      </w:tr>
      <w:tr>
        <w:trPr/>
        <w:tc>
          <w:tcPr>
            <w:tcW w:w="56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1</w:t>
            </w:r>
          </w:p>
        </w:tc>
        <w:tc>
          <w:tcPr>
            <w:tcW w:w="411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ООО «Инжкомсервис+»</w:t>
            </w:r>
          </w:p>
        </w:tc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2024 год</w:t>
            </w:r>
          </w:p>
        </w:tc>
      </w:tr>
      <w:tr>
        <w:trPr/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</w:r>
          </w:p>
        </w:tc>
        <w:tc>
          <w:tcPr>
            <w:tcW w:w="411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</w:r>
          </w:p>
        </w:tc>
        <w:tc>
          <w:tcPr>
            <w:tcW w:w="2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1-ое полугодие</w:t>
            </w:r>
          </w:p>
        </w:tc>
        <w:tc>
          <w:tcPr>
            <w:tcW w:w="2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2-ое полугодие</w:t>
            </w:r>
          </w:p>
        </w:tc>
      </w:tr>
      <w:tr>
        <w:trPr/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</w:r>
          </w:p>
        </w:tc>
        <w:tc>
          <w:tcPr>
            <w:tcW w:w="411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</w:r>
          </w:p>
        </w:tc>
        <w:tc>
          <w:tcPr>
            <w:tcW w:w="2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37.57</w:t>
            </w:r>
          </w:p>
        </w:tc>
        <w:tc>
          <w:tcPr>
            <w:tcW w:w="2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ar-SA" w:bidi="ar-SA"/>
              </w:rPr>
              <w:t>40.27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2.2.6.</w:t>
        <w:tab/>
        <w:t>- описание системы коммерческого приборного учета воды, отпущенной из сетей абонентам и анализ планов по установке приборов учета.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- анализ резервов и дефицитов производственных мощностей системы водоснабжения поселения.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Учитывая анализ потерь воды при транспортировке, резерв производственных мощностей системы водоснабжения, не менее 10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2.2.7.</w:t>
        <w:tab/>
        <w:t xml:space="preserve"> - энергетические характеристики оборудования системы водоснабжения.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Нет данных.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bCs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2.2.8.</w:t>
        <w:tab/>
        <w:t xml:space="preserve"> - технические характеристики участков водопроводных сетей, включая годы начала эксплуатации, тип изоляции.</w:t>
      </w:r>
    </w:p>
    <w:tbl>
      <w:tblPr>
        <w:tblW w:w="10788" w:type="dxa"/>
        <w:jc w:val="left"/>
        <w:tblInd w:w="-11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79"/>
        <w:gridCol w:w="1248"/>
        <w:gridCol w:w="850"/>
        <w:gridCol w:w="850"/>
        <w:gridCol w:w="994"/>
        <w:gridCol w:w="991"/>
        <w:gridCol w:w="994"/>
        <w:gridCol w:w="1224"/>
        <w:gridCol w:w="1135"/>
        <w:gridCol w:w="850"/>
        <w:gridCol w:w="771"/>
      </w:tblGrid>
      <w:tr>
        <w:trPr/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колодца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Наименование участка водопроводной сети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Диаметр,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мм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Длина,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м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Материал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труб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Год укладки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год реконструкции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Аварийность работы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(число отказов), необходимость реконструкции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Показатели измерений (если есть)</w:t>
            </w:r>
          </w:p>
        </w:tc>
      </w:tr>
      <w:tr>
        <w:trPr/>
        <w:tc>
          <w:tcPr>
            <w:tcW w:w="8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Число, месяц,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год, время суток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Расход,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л/с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Давление,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атм</w:t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1 -2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Иваньково ул. Больничная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2-3-4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5-6-7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8-9-10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2005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Иваньково ул. Совхозная Слобода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3-4-5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40-32-25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830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1-2-3-4-5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Иваньково ул. Садовая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6-7-8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чугун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11-12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1-2-3-4-5-6-7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Иванькво ул. Садовая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1120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8 по16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17по22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чугун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23-по28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75 -50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29по-39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76-50-32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Чугун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1-2-3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д. Хорошевка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42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en-US" w:eastAsia="ar-SA"/>
              </w:rPr>
              <w:t>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асбест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д. Хорошевка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1968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3-4-5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100-75-50-25-32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950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1968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1-2-3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д. Григорьевское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3-4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5-6-7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75-50-32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8-9-10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11-12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100-75-50-32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1по3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Климовское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чугун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4по11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12по18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100-75 -63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19по-21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1 -2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Климовское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чугун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2-4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 по7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8по11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1986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Богословское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Богословское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520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3-5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6-12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159-126-100-75-50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1-3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с. Богословское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4-7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8-11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740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пнд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2005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12-17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159-126-100-75-50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сталь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  <w:t>1975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ar-SA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highlight w:val="yellow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2.2.9. - существующие процедуры диагностики состояния водопроводных сетей и планирования капитальных (текущих) ремонтов.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Диагностика состояния водопроводных сетей осуществляется визуальным методом, в соответствии с наряд-заданием эксплуатирующей организации.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Планирование капитальных ремонтов осуществляется на основании данных об аварийности и качестве воды в распределительной сети.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2.2.10.</w:t>
        <w:tab/>
        <w:t xml:space="preserve"> - перечень потребителей (абонентов) обеспеченных коммерческим приборным учетом воды и планы по установке приборов учета воды.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Нет данных.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План: планируется установить всем.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2.2.11.</w:t>
        <w:tab/>
        <w:t xml:space="preserve"> - регламенты функционирования службы ведения режимов водопроводных сетей и диспетчерской службы.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Диспетчерская служба функционирует с помощью телефонной связи.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Регламентов нет.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2.2.12.</w:t>
        <w:tab/>
        <w:t xml:space="preserve"> - схемы автоматизации и обслуживания насосных станций.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На рис. 4 приведена схема автоматизации водонасосной установки, которая содержит электронасосный агрегат 7 погружного типа, размещенный в скважине 6. В напорном трубопроводе установлены обратный клапан 5 и расходомер 4.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Насосная установка имеет напорный бак 1 (водонапорная башня или воздущно-водяной котел) и датчики давления (или уровня) 2, 3, причем датчик 2 реагирует на верхнее давление (уровень) в баке, а датчик 3 — на нижнее давление (уровень) в баке. Управление насосной станцией обеспечивает блок управления 8.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Схема автоматизации водонасосной установки с частотно-регулируемым электроприводом.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/>
        <w:drawing>
          <wp:inline distT="0" distB="0" distL="0" distR="0">
            <wp:extent cx="2428875" cy="2019300"/>
            <wp:effectExtent l="0" t="0" r="0" b="0"/>
            <wp:docPr id="2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Рис. 4. Схема автоматизации водонасосной установки с частотно-регулируемым электроприводом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2.2.13.</w:t>
        <w:tab/>
        <w:t>- базовые значения ключевых показателей энергетической и технико-экономической эффективности забора, очистки и транзита воды по водопроводным сетям.</w:t>
      </w:r>
    </w:p>
    <w:tbl>
      <w:tblPr>
        <w:tblW w:w="10192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10"/>
        <w:gridCol w:w="3192"/>
        <w:gridCol w:w="3290"/>
      </w:tblGrid>
      <w:tr>
        <w:trPr/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Потери воды при транспортировке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КПД насосного оборудования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Удельное кол-во повреждений</w:t>
            </w:r>
          </w:p>
        </w:tc>
      </w:tr>
      <w:tr>
        <w:trPr/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64%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30%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8 аварии на 10 км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потери составляют 68,172 тыс.  м3 (64%).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КПД насосного оборудования составляет порядка 30%.   Необходима замена насосного оборудования под нужные параметры и установка приборов учета подачи воды.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2.2.14.</w:t>
        <w:tab/>
        <w:t xml:space="preserve"> - зоны действия каждого источника водоснабжения всех организаций водоснабжения, установить зоны эксплуатационной ответственности (зоны деятельности) организаций водоснабжения и транзитных организаций</w:t>
      </w: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Нет данных о зонах действия источников водоснабжения.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2.2.15.</w:t>
        <w:tab/>
        <w:t xml:space="preserve"> - предложения для определения потенциальной ГРО в сфере водоснабжения поселений, городских округов Тульской области.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Гарантирующей организацией является ООО «Инжкомсервис+»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</w:t>
        <w:tab/>
        <w:t>Раздел III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Перспективное потребление коммунальных ресурсов в сфере водоснабжения.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На данный момент основным потребителем услуг водоснабжения, является население. При этом доля населения в потреблении воды равна 64%, таким образом население является основным потребителем услуг водоснабжения.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В летний период прирост населения составляет 15%, в связи с чем увеличивается потребность в потреблении коммунальных ресурсов в сфере водоснабжения.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2.3.1.</w:t>
        <w:tab/>
        <w:t xml:space="preserve"> - Фактическое и ожидаемом потреблении воды (годовое, среднесуточное, максимальное среднесуточное.</w:t>
      </w:r>
    </w:p>
    <w:tbl>
      <w:tblPr>
        <w:tblW w:w="10192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12"/>
        <w:gridCol w:w="2393"/>
        <w:gridCol w:w="2395"/>
        <w:gridCol w:w="2491"/>
      </w:tblGrid>
      <w:tr>
        <w:trPr/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Фактическое потребление воды (тыс. м³)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2027</w:t>
            </w:r>
          </w:p>
        </w:tc>
      </w:tr>
      <w:tr>
        <w:trPr/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Годовое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36,828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34,3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</w:tr>
      <w:tr>
        <w:trPr/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Среднесуточное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0,95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0,8</w:t>
            </w:r>
          </w:p>
        </w:tc>
      </w:tr>
      <w:tr>
        <w:trPr/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ar-SA"/>
              </w:rPr>
              <w:t>МАХ.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 Среднесуточное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0,11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0,9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Увеличение объемов водоснабжения не планируется.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2.3.2.</w:t>
        <w:tab/>
        <w:t xml:space="preserve"> - Описание территориальной структуры потребления воды, которую следует определять по отчетам организаций, осуществляющих водоснабжение с территориальной разбивкой по технологическим зонам водопроводных станций.</w:t>
      </w:r>
    </w:p>
    <w:tbl>
      <w:tblPr>
        <w:tblW w:w="1001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795"/>
        <w:gridCol w:w="7200"/>
        <w:gridCol w:w="2021"/>
      </w:tblGrid>
      <w:tr>
        <w:trPr>
          <w:trHeight w:val="64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№№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Наименование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микрорайона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Courier New" w:hAnsi="Courier New" w:eastAsia="Times New Roman" w:cs="Courier New"/>
                <w:color w:val="000000"/>
                <w:sz w:val="20"/>
                <w:szCs w:val="20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Водопотребление, м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vertAlign w:val="superscript"/>
                <w:lang w:val="x-none" w:eastAsia="ar-SA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/сут</w:t>
            </w:r>
          </w:p>
        </w:tc>
      </w:tr>
      <w:tr>
        <w:trPr>
          <w:trHeight w:val="56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с. Иваньково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ул. Центральная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ул. Больничная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144,11</w:t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2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с.. Иваньково  ул. Совхозная  Слобода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120</w:t>
            </w:r>
          </w:p>
        </w:tc>
      </w:tr>
      <w:tr>
        <w:trPr>
          <w:trHeight w:val="466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3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 Иваньково  ул.  Лесная; ул. Садовая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144</w:t>
            </w:r>
          </w:p>
        </w:tc>
      </w:tr>
      <w:tr>
        <w:trPr>
          <w:trHeight w:val="594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4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 Иваньково  ул.  Юбилейная; ул. Садовая: ул. Лесная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144</w:t>
            </w:r>
          </w:p>
        </w:tc>
      </w:tr>
      <w:tr>
        <w:trPr>
          <w:trHeight w:val="66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5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пос. Есуковский  ул.  Лесная, ул. Садовая, ул.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Молодёжная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120</w:t>
            </w:r>
          </w:p>
        </w:tc>
      </w:tr>
      <w:tr>
        <w:trPr>
          <w:trHeight w:val="72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6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пос. Есуковский    ул. Центральная, ул. Зелёная, ул. Тихая, ул. Прудовая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120</w:t>
            </w:r>
          </w:p>
        </w:tc>
      </w:tr>
      <w:tr>
        <w:trPr>
          <w:trHeight w:val="70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x-none" w:eastAsia="ar-SA"/>
              </w:rPr>
              <w:t>7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д. Григорьевское -  ул. Садовая, ул. Центральная, ул. Молодёжная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120</w:t>
            </w:r>
          </w:p>
        </w:tc>
      </w:tr>
      <w:tr>
        <w:trPr>
          <w:trHeight w:val="86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 Климовское  -   ул. Центральная, ул. Полевая, ул. Советская,  Заречная, Весенняя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144</w:t>
            </w:r>
          </w:p>
        </w:tc>
      </w:tr>
      <w:tr>
        <w:trPr>
          <w:trHeight w:val="86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  Климовское   ул.  Юбилейная; ул. Молодёжная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, 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ул. Школьная, .ул.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Солнечная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144</w:t>
            </w:r>
          </w:p>
        </w:tc>
      </w:tr>
      <w:tr>
        <w:trPr>
          <w:trHeight w:val="68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11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Богословское   ул. Студенческая   ул.   Центральная,   ул.  Дубровских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192</w:t>
            </w:r>
          </w:p>
        </w:tc>
      </w:tr>
      <w:tr>
        <w:trPr>
          <w:trHeight w:val="46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11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val="x-none" w:eastAsia="ar-SA"/>
              </w:rPr>
              <w:t>с. Богословское   -  ул. Луговая, Молодёжная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192</w:t>
            </w:r>
          </w:p>
        </w:tc>
      </w:tr>
      <w:tr>
        <w:trPr>
          <w:trHeight w:val="880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с. Богословское     ул.  Победы, , ул. Садовая, ул. Сосновая,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ar-SA"/>
              </w:rPr>
              <w:t>ул. Студенческая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144</w:t>
            </w:r>
          </w:p>
        </w:tc>
      </w:tr>
      <w:tr>
        <w:trPr>
          <w:trHeight w:val="547" w:hRule="exact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x-none" w:eastAsia="ar-SA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x-none" w:eastAsia="ar-SA"/>
              </w:rPr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115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1728,11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2.3.3.</w:t>
        <w:tab/>
        <w:t xml:space="preserve"> - Оценка расходов воды на водоснабжение по типам абонентов</w:t>
      </w: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>.</w:t>
      </w:r>
    </w:p>
    <w:tbl>
      <w:tblPr>
        <w:tblW w:w="10183" w:type="dxa"/>
        <w:jc w:val="left"/>
        <w:tblInd w:w="-5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47"/>
        <w:gridCol w:w="4535"/>
      </w:tblGrid>
      <w:tr>
        <w:trPr>
          <w:tblHeader w:val="true"/>
          <w:trHeight w:val="72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Потребители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Водопотребление, 2020г.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м3/сут.)/(тыс. м3/год)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Население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0.266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97.2  в год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Промышленность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Бюджетные организации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0.007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2.6     в год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Собственные нужды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Прочие нужды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0.001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0.4 в год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Потери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>
        <w:trPr>
          <w:trHeight w:val="480" w:hRule="atLeast"/>
          <w:cantSplit w:val="true"/>
        </w:trPr>
        <w:tc>
          <w:tcPr>
            <w:tcW w:w="5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0.274 в сутки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100.2 в год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2.3.4.</w:t>
        <w:tab/>
        <w:t xml:space="preserve"> - Фактические и планируемые потери воды при ее транспортировке (годовые, среднесуточные значения).</w:t>
      </w:r>
    </w:p>
    <w:tbl>
      <w:tblPr>
        <w:tblW w:w="10178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41"/>
        <w:gridCol w:w="1702"/>
        <w:gridCol w:w="1418"/>
        <w:gridCol w:w="1416"/>
      </w:tblGrid>
      <w:tr>
        <w:trPr/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2027</w:t>
            </w:r>
          </w:p>
        </w:tc>
      </w:tr>
      <w:tr>
        <w:trPr/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Потери годовые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м³)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68,172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65,2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62,8</w:t>
            </w:r>
          </w:p>
        </w:tc>
      </w:tr>
      <w:tr>
        <w:trPr/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Потери среднесуточные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м³)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0,178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0,172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В существующем состоянии, при большом количестве стальных трубопроводов, отсутствии приборов учета как на водопроводных очистных сооружениях, повысительных насосных станциях, так и у абонентов, значения потерь довольно большие. Для сокращения подготовлен план мероприятий, который позволил к 2027 году обеспечить уровень потерь около 8-10% от поданной воды.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2.3.5.</w:t>
        <w:tab/>
        <w:t xml:space="preserve"> - Перспективный водный баланс (общий, территориальный по водопроводным сооружениям, а также структурный по группам потребителей).</w:t>
      </w:r>
    </w:p>
    <w:tbl>
      <w:tblPr>
        <w:tblW w:w="10178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343"/>
        <w:gridCol w:w="1417"/>
        <w:gridCol w:w="1418"/>
      </w:tblGrid>
      <w:tr>
        <w:trPr/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2027</w:t>
            </w:r>
          </w:p>
        </w:tc>
      </w:tr>
      <w:tr>
        <w:trPr/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Поднято воды насосными станциями 1-ого подъёма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м³)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98,1</w:t>
            </w:r>
          </w:p>
        </w:tc>
      </w:tr>
      <w:tr>
        <w:trPr/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Подано воды в сеть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м³)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95,7</w:t>
            </w:r>
          </w:p>
        </w:tc>
      </w:tr>
      <w:tr>
        <w:trPr/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Отпущено потребителю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м³)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32,9</w:t>
            </w:r>
          </w:p>
        </w:tc>
      </w:tr>
      <w:tr>
        <w:trPr/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Утечки, неучтённый расход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(тыс. м³)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62,8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2.3.6.</w:t>
        <w:tab/>
        <w:t xml:space="preserve"> Расчет требуемой мощности водозаборных и очистных сооружений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Нет данных.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2.3.7.  Перечень объектов, подлежащих ремонту в 2021 – 2025 г.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:</w:t>
      </w:r>
    </w:p>
    <w:tbl>
      <w:tblPr>
        <w:tblW w:w="10121" w:type="dxa"/>
        <w:jc w:val="left"/>
        <w:tblInd w:w="-56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09"/>
        <w:gridCol w:w="6431"/>
        <w:gridCol w:w="1333"/>
        <w:gridCol w:w="1647"/>
      </w:tblGrid>
      <w:tr>
        <w:trPr/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2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Наименование мероприятия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Сметная стоимость, тыс. рублей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Целевой показатель (протяженность, км/кол-во,ед.)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центрального водопровода от артскважины через д. Хорошевка в п. Есуковский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16 200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ar-SA"/>
              </w:rPr>
              <w:t>9,29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ветхих водопроводных сетей по ул. Лесная (от ВК ул. Садовая д. 26 до ул. Лесная д. 10) в с. Иваньково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620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0,470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ветхих водопроводных сетей по ул. Садовая (от артскважины «Сад» до артскважины «ПЧ») в с. Иваньково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790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0,6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ветхих водопроводных сетей по ул. Зеленая в п. Есуковский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740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0,565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ветхих водопроводных сетей по ул. Студенческая в с. Богословское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0,148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Гидродинамическая очистка артезианской скважины в д. Хорошевка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293.701 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Гидродинамическая очистка артезианской скважины в д. Григорьевское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249.743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Промывка артезианской скважины (2 шт) в с. Климовское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 xml:space="preserve">557.396 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Промывка артезианской скважины в д. Красино - Убережное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293.701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Устройство ЧРП и ремонт системы автоматики на артезианской скважине в д. Красино – Убережное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170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водонапорной башни в п. Есуковский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1 392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Замена ветхих от водонапорной башни до д. № 5 «А» по ул. Совхозная Слобода с. Иваньково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1204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0,920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Выполнение работ по ремонту водонапорной башни и артезианской скважины  в с. Иваньково (пожарная часть)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3 500*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Выполнение работ по ремонту водонапорной башни и  артезианской скважины в с. Иваньково (амбулатория) Ясногорского района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3 500*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left="45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  <w:tc>
          <w:tcPr>
            <w:tcW w:w="643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highlight w:val="yellow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ar-SA"/>
              </w:rPr>
              <w:t>29710,541</w:t>
            </w:r>
          </w:p>
        </w:tc>
        <w:tc>
          <w:tcPr>
            <w:tcW w:w="16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highlight w:val="yellow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>* будет уточнено после проверки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0"/>
          <w:szCs w:val="20"/>
          <w:lang w:eastAsia="ar-SA"/>
        </w:rPr>
        <w:t xml:space="preserve"> и утверждении сметного расчета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2.3.8.</w:t>
        <w:tab/>
        <w:t xml:space="preserve">  Перечень объектов нового строительства, в том числе: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объекты жилищного фонда; объекты общественного фонда</w:t>
      </w: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 xml:space="preserve">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Генплан утвержден.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2.3.9.</w:t>
        <w:tab/>
        <w:t xml:space="preserve">  Основные показатели, характеризующие водопотребление объектов нового строительства</w:t>
      </w: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 xml:space="preserve">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Объекты нового строительства в настоящее время не определены. Требуемые мощности по водоснабжению находятся в разработке</w:t>
      </w:r>
      <w:r>
        <w:rPr>
          <w:rFonts w:eastAsia="Calibri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2.3.10. Карта расчетных элементов деления территории</w:t>
      </w: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Нет данных</w:t>
      </w:r>
      <w:r>
        <w:rPr>
          <w:rFonts w:eastAsia="Calibri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2.3.11. Справочник наименований расчетных элементов территориального деления и справочник соответствия принятых наименований с существующими в Генеральном плане.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Нет данных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2.3.12.  Описание расчетных элементов территориального деления в существующем (на момент разработки схемы водоснабжения) и перспективном состояниях.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См. приложение №2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2.3.13. Базовый спрос на коммунальный ресурс и прогноз перспективного общего спроса на коммунальный ресурс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Генплан утвержден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2.3.14. Приложение №1 к Разделу III Гл. II Т.1.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Карты расчетных элементов территориального деления и перспективной мощности водозаборных и очистных сооружений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Нет данных.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2.4.</w:t>
        <w:tab/>
        <w:t>Раздел IV.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Предложения по строительству, реконструкции и модернизации объектов систем.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2.4.1.</w:t>
        <w:tab/>
        <w:t xml:space="preserve"> - План реконструкции, нового строительства и технического перевооружения объектов системы водоснабжения для обеспечения</w:t>
      </w:r>
    </w:p>
    <w:tbl>
      <w:tblPr>
        <w:tblW w:w="11305" w:type="dxa"/>
        <w:jc w:val="left"/>
        <w:tblInd w:w="-1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82"/>
        <w:gridCol w:w="5437"/>
        <w:gridCol w:w="1699"/>
        <w:gridCol w:w="1984"/>
        <w:gridCol w:w="1703"/>
      </w:tblGrid>
      <w:tr>
        <w:trPr>
          <w:trHeight w:val="237" w:hRule="atLeast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Стоимость,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тыс.рублей</w:t>
            </w:r>
          </w:p>
        </w:tc>
      </w:tr>
      <w:tr>
        <w:trPr>
          <w:trHeight w:val="236" w:hRule="atLeast"/>
        </w:trPr>
        <w:tc>
          <w:tcPr>
            <w:tcW w:w="4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54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2023-2027</w:t>
            </w:r>
          </w:p>
        </w:tc>
      </w:tr>
      <w:tr>
        <w:trPr>
          <w:trHeight w:val="468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Устройство частотных преобразователей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/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/>
            </w:r>
          </w:p>
        </w:tc>
      </w:tr>
      <w:tr>
        <w:trPr>
          <w:trHeight w:val="468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стальных водопроводов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</w:tr>
      <w:tr>
        <w:trPr>
          <w:trHeight w:val="468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Внедрение систем по очищению сырой воды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>
        <w:trPr>
          <w:trHeight w:val="455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запорной арматуры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</w:tr>
      <w:tr>
        <w:trPr>
          <w:trHeight w:val="455" w:hRule="atLeast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08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Итого: 17700 тыс. рублей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2.4.2.</w:t>
        <w:tab/>
        <w:t xml:space="preserve"> - План нового строительства и реконструкции объектов системы водоснабжения для организации централизованного водоснабжения на территориях, где оно отсутствует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.</w:t>
      </w:r>
    </w:p>
    <w:tbl>
      <w:tblPr>
        <w:tblW w:w="11199" w:type="dxa"/>
        <w:jc w:val="left"/>
        <w:tblInd w:w="-13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6521"/>
        <w:gridCol w:w="4113"/>
      </w:tblGrid>
      <w:tr>
        <w:trPr/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Стоимость тыс. руб.</w:t>
            </w:r>
          </w:p>
        </w:tc>
      </w:tr>
      <w:tr>
        <w:trPr/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5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2023-2027 год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Бурение скважин,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строительство ВНБ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600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Строительство водопроводной сети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4000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Строительство  насосных станций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5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8000</w:t>
            </w:r>
          </w:p>
        </w:tc>
      </w:tr>
      <w:tr>
        <w:trPr/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390" w:leader="none"/>
                <w:tab w:val="left" w:pos="3945" w:leader="none"/>
                <w:tab w:val="center" w:pos="467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Итого: 12600 тыс. рублей</w:t>
            </w: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50" w:leader="non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2.4.3.</w:t>
        <w:tab/>
        <w:t xml:space="preserve"> - План реконструкции, нового строительства, технического перевооружения для обеспечения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Нового строительства в генплане не предусмотрено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.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2.4.4.</w:t>
        <w:tab/>
        <w:t>Приложение №1 к Разделу IV Гл. II Т.1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Оценка капитальных затрат в новое строительство и реконструкцию объектов систем водоснабжения</w:t>
      </w:r>
    </w:p>
    <w:tbl>
      <w:tblPr>
        <w:tblW w:w="11028" w:type="dxa"/>
        <w:jc w:val="left"/>
        <w:tblInd w:w="-1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3"/>
        <w:gridCol w:w="5502"/>
        <w:gridCol w:w="1699"/>
        <w:gridCol w:w="1843"/>
        <w:gridCol w:w="1561"/>
      </w:tblGrid>
      <w:tr>
        <w:trPr>
          <w:trHeight w:val="218" w:hRule="atLeast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Стоимость,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тыс.рублей</w:t>
            </w:r>
          </w:p>
        </w:tc>
      </w:tr>
      <w:tr>
        <w:trPr>
          <w:trHeight w:val="217" w:hRule="atLeast"/>
        </w:trPr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5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2023-2027</w:t>
            </w:r>
          </w:p>
        </w:tc>
      </w:tr>
      <w:tr>
        <w:trPr>
          <w:trHeight w:val="328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Устройство частотных преобразователей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3600</w:t>
            </w:r>
          </w:p>
        </w:tc>
      </w:tr>
      <w:tr>
        <w:trPr>
          <w:trHeight w:val="431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стальных водопроводов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5000</w:t>
            </w:r>
          </w:p>
        </w:tc>
      </w:tr>
      <w:tr>
        <w:trPr>
          <w:trHeight w:val="431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Внедрение систем по очищению сырой воды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запорной арматуры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250</w:t>
            </w:r>
          </w:p>
        </w:tc>
      </w:tr>
      <w:tr>
        <w:trPr>
          <w:trHeight w:val="447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Строительство сетей водоснабжения к новым территориям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9000</w:t>
            </w:r>
          </w:p>
        </w:tc>
      </w:tr>
      <w:tr>
        <w:trPr>
          <w:trHeight w:val="447" w:hRule="atLeast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Строительство повысительных насосных станций для обеспечения водой новых территорий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10000</w:t>
            </w:r>
          </w:p>
        </w:tc>
      </w:tr>
      <w:tr>
        <w:trPr>
          <w:trHeight w:val="447" w:hRule="atLeast"/>
        </w:trPr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4100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30100</w:t>
            </w:r>
          </w:p>
        </w:tc>
      </w:tr>
      <w:tr>
        <w:trPr>
          <w:trHeight w:val="447" w:hRule="atLeast"/>
        </w:trPr>
        <w:tc>
          <w:tcPr>
            <w:tcW w:w="5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38300 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2.4.5.</w:t>
        <w:tab/>
        <w:t>Приложение №2 к Разделу IV Гл. II Т.1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Оценку возможности резервирования части имеющихся мощностей (для новых сооружений).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Учитывая анализ потерь воды при транспортировке, существует резерв производительных мощностей системы водоснабжения не менее 10 %.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</w:t>
        <w:tab/>
        <w:t>Раздел V.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Предложения по строительству, реконструкции и модернизации линейных объектов централизованных систем водоснабжения.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2.5.1.</w:t>
        <w:tab/>
        <w:t xml:space="preserve"> - Планы реконструируемых и предлагаемых к новому строительству магистральных водопроводных сетей.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Нет данных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2.5.2.</w:t>
        <w:tab/>
        <w:t xml:space="preserve"> - План развития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</w:p>
    <w:tbl>
      <w:tblPr>
        <w:tblW w:w="11057" w:type="dxa"/>
        <w:jc w:val="left"/>
        <w:tblInd w:w="-1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6067"/>
        <w:gridCol w:w="1699"/>
        <w:gridCol w:w="1419"/>
        <w:gridCol w:w="1305"/>
      </w:tblGrid>
      <w:tr>
        <w:trPr>
          <w:trHeight w:val="238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4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стоимость</w:t>
            </w:r>
          </w:p>
        </w:tc>
      </w:tr>
      <w:tr>
        <w:trPr>
          <w:trHeight w:val="237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0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2023-2027</w:t>
            </w:r>
          </w:p>
        </w:tc>
      </w:tr>
      <w:tr>
        <w:trPr>
          <w:trHeight w:val="47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Установка регистраторов давления на сетях водоснабжения с дистанционной передачей данных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12000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</w:tr>
      <w:tr>
        <w:trPr>
          <w:trHeight w:val="47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Установка регистраторов давления: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 абонент</w:t>
            </w:r>
          </w:p>
        </w:tc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3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47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 насосных                                    станциях.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6000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т.р.</w:t>
            </w:r>
          </w:p>
        </w:tc>
      </w:tr>
      <w:tr>
        <w:trPr>
          <w:trHeight w:val="471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0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Итого:25000 тыс. рублей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2.5.3.</w:t>
        <w:tab/>
        <w:t xml:space="preserve"> - План развития системы коммерческого учета водопотребления организациями, осуществляющими водоснабжение</w:t>
      </w:r>
    </w:p>
    <w:tbl>
      <w:tblPr>
        <w:tblW w:w="11057" w:type="dxa"/>
        <w:jc w:val="left"/>
        <w:tblInd w:w="-1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6207"/>
        <w:gridCol w:w="1559"/>
        <w:gridCol w:w="1419"/>
        <w:gridCol w:w="1305"/>
      </w:tblGrid>
      <w:tr>
        <w:trPr>
          <w:trHeight w:val="121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4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стоимость</w:t>
            </w:r>
          </w:p>
        </w:tc>
      </w:tr>
      <w:tr>
        <w:trPr>
          <w:trHeight w:val="1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2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2023-2027</w:t>
            </w:r>
          </w:p>
        </w:tc>
      </w:tr>
      <w:tr>
        <w:trPr>
          <w:trHeight w:val="23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Установка счетчиков на: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водозаборных сооружениях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 т.р.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насосных станциях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 т.р.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абонентах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 т.р.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Внедрение систем дистанционной передачи данных по водопотреблению.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2000 т.р.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--</w:t>
            </w:r>
          </w:p>
        </w:tc>
      </w:tr>
      <w:tr>
        <w:trPr>
          <w:trHeight w:val="231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0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Итого:8000 тыс. рублей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2.5.4.</w:t>
        <w:tab/>
        <w:t xml:space="preserve"> - План по замене всех стальных трубопроводов без наружной и внутренней изоляции, тыс. рублей</w:t>
      </w:r>
    </w:p>
    <w:tbl>
      <w:tblPr>
        <w:tblW w:w="11057" w:type="dxa"/>
        <w:jc w:val="left"/>
        <w:tblInd w:w="-1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6207"/>
        <w:gridCol w:w="1559"/>
        <w:gridCol w:w="1419"/>
        <w:gridCol w:w="1305"/>
      </w:tblGrid>
      <w:tr>
        <w:trPr>
          <w:trHeight w:val="34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2023-2027</w:t>
            </w:r>
          </w:p>
        </w:tc>
      </w:tr>
      <w:tr>
        <w:trPr>
          <w:trHeight w:val="45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стальных сетей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2082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2082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10410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4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14574 тыс. рублей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ar-SA"/>
        </w:rPr>
      </w:pPr>
      <w:r>
        <w:rPr>
          <w:rFonts w:eastAsia="Times New Roman" w:cs="Times New Roman" w:ascii="Times New Roman" w:hAnsi="Times New Roman"/>
          <w:b/>
          <w:lang w:eastAsia="ar-SA"/>
        </w:rPr>
        <w:t>2.5.5. - Предложения по сокращению неучтенных расходов и потерь воды при транспортировке.</w:t>
      </w:r>
    </w:p>
    <w:tbl>
      <w:tblPr>
        <w:tblW w:w="11199" w:type="dxa"/>
        <w:jc w:val="left"/>
        <w:tblInd w:w="-11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1063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Наименование работы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Внедрение устройства ЧРП (частотный преобразователь)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Внедрение системы учёта воды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Снижение давления в распределительной сети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запорной арматуры, пожарных гидрантов, водоразборных колонок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Капитальный ремонт, реконструкция водонапорных башен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7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Замена водопроводных сетей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2.5.6. - Оценка возможности сокращения давления в водопроводной сети за счет изменения ее структуры и устройства квартальных и внутридомовых насосных станций подкачки.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Внедрение устройства ЧРП позволит сократить давление в распределительной сети. Применение станции управления на базе частотного преобразователя для управления насосом скважины снижает расходы при установке новой башни более чем на 60%, а при реконструкции башни более чем на 30%.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Расходы на обслуживание снижаются на 80%.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Экономия электроэнергии составляет 15% - 50%.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Преимущества станции управления: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1.</w:t>
        <w:tab/>
        <w:t xml:space="preserve">Низкая стоимость внедрения и эксплуатации.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2.</w:t>
        <w:tab/>
        <w:t>Малый срок монтажа и ввода в эксплуатацию.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3.</w:t>
        <w:tab/>
        <w:t>Снижение эксплуатационных расходов на обслуживание.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4.</w:t>
        <w:tab/>
        <w:t xml:space="preserve">Экономия электроэнергии до 15-50%, с учетом различных суточных режимов работы.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5.</w:t>
        <w:tab/>
        <w:t>Надежность системы независимо от времени года.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6.</w:t>
        <w:tab/>
        <w:t>Стабильность создаваемого давления за счет автоматического регулирования производительности насоса в зависимости от текущего расхода воды.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7.</w:t>
        <w:tab/>
        <w:t>Малые габариты станции управления.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8.</w:t>
        <w:tab/>
        <w:t xml:space="preserve">Повышение ресурса погружного насоса труб и запорной арматуры за счет исключения пусковых токов, исключения гидравлических ударов, плавного регулирования, плавного пуска и останова.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9.</w:t>
        <w:tab/>
        <w:t>Отсутствие периодически смачивающихся участков водопроводной и, как следствие отсутствие коррозии и лучшее качество поставляемой воды.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10.</w:t>
        <w:tab/>
        <w:t xml:space="preserve">Возможность интеграции с системами учета расхода воды и электроэнергии.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11.</w:t>
        <w:tab/>
        <w:t>Возможность работы с автономным аварийным источником электроэнергии.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12.</w:t>
        <w:tab/>
        <w:t>Полностью необслуживаемый автоматический режим работы.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13.</w:t>
        <w:tab/>
        <w:t xml:space="preserve">Возможность дистанционного управления и контроля.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Экономия воды и электроэнергии в системах водоснабжения связана с оптимизацией режима давления по времени и значениям, устранением ненужных избытков давления и как следствие снижением общих потерь, отсутствием потерь при переливах, значительным снижением пусковых токов.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2.5.7.</w:t>
        <w:tab/>
        <w:t xml:space="preserve"> - Схема зонирования водопроводной сети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См. приложение №3.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2.5.8.</w:t>
        <w:tab/>
        <w:t xml:space="preserve"> - Решение по обеспечению централизованного водоснабжения на территориях, где оно отсутствует.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 требуется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2.5.9.</w:t>
        <w:tab/>
        <w:t>Приложение №1 к Разделу V Гл. II Т.1.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Описание маршрутов прохождения линейного объекта по территории поселения, городских округов (трассы), примерные места размещения насосных станций, резервуаров, водонапорных башен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ar-SA"/>
        </w:rPr>
        <w:t>Нет данных.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 xml:space="preserve">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2.6.</w:t>
        <w:tab/>
        <w:t>Раздел VI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Экологические аспекты мероприятий по строительству и реконструкции объектов централизованной системы водоснабжения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Выполнение всех работ позволит снизить нагрузку на экологическую обстановку района.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shd w:fill="FFFFFF" w:val="clear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2.7.</w:t>
        <w:tab/>
        <w:t>Раздел VII.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shd w:fill="FFFFFF" w:val="clear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shd w:fill="FFFFFF" w:val="clear"/>
          <w:lang w:eastAsia="ar-SA"/>
        </w:rPr>
        <w:t>Оценка капитальных вложений в новое строительство, реконструкцию и модернизацию объектов централизованного водоснабжения.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shd w:fill="FFFFFF" w:val="clear"/>
          <w:lang w:eastAsia="ar-SA"/>
        </w:rPr>
        <w:t xml:space="preserve">Итого:  124992.54  тыс. руб.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2.8.</w:t>
        <w:tab/>
        <w:t>Раздел VIII.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Решение по бесхозяйным сетям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Бесхозных сетей нет.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2.9.</w:t>
        <w:tab/>
        <w:t>Обосновывающие материалы к Схеме водоснабжения: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2.9.1.</w:t>
        <w:tab/>
        <w:t xml:space="preserve"> - Предложения по определению ГРО с установлением границ ее деятельности и зон действия источников и водопроводных сетей на территории поселений, городских округов Тульской области.</w:t>
      </w:r>
    </w:p>
    <w:p>
      <w:pPr>
        <w:pStyle w:val="Normal"/>
        <w:widowControl w:val="false"/>
        <w:suppressAutoHyphens w:val="true"/>
        <w:spacing w:lineRule="auto" w:line="240" w:before="0" w:after="0"/>
        <w:ind w:right="20" w:hanging="0"/>
        <w:jc w:val="both"/>
        <w:rPr>
          <w:rFonts w:ascii="Arial" w:hAnsi="Arial" w:eastAsia="Times New Roman" w:cs="Arial"/>
          <w:color w:val="FF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В качестве гарантирующей организации для обеспечения водоснабжением предлагается сделать</w:t>
      </w:r>
      <w:r>
        <w:rPr>
          <w:rFonts w:eastAsia="Times New Roman" w:cs="Courier New" w:ascii="Courier New" w:hAnsi="Courier New"/>
          <w:color w:val="000000"/>
          <w:sz w:val="24"/>
          <w:szCs w:val="24"/>
          <w:lang w:val="x-none" w:eastAsia="ar-SA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ООО «Инжкомсервис+», учитывая наличие специализированной техники и квалификации персонала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Arial" w:hAnsi="Arial" w:eastAsia="Times New Roman" w:cs="Arial"/>
          <w:color w:val="FF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2.9.2.</w:t>
        <w:tab/>
        <w:t xml:space="preserve"> - Базовый уровень ключевых показателей развития водоснабжения поселений, городских округов Тульской области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Основным источником питьевого водоснабжения МО являются подземные воды из артезианских скважин.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Необходимо провести дополнительную экспертную оценку запасов подземных вод и её качества для хозяйственно-питьевых нужд в увязке с перспективными планами развития района.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Основными проблемами области являются: </w:t>
      </w:r>
    </w:p>
    <w:p>
      <w:pPr>
        <w:pStyle w:val="Normal"/>
        <w:tabs>
          <w:tab w:val="clear" w:pos="708"/>
          <w:tab w:val="left" w:pos="1080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- снижение качества подземной воды; </w:t>
      </w:r>
    </w:p>
    <w:p>
      <w:pPr>
        <w:pStyle w:val="Normal"/>
        <w:tabs>
          <w:tab w:val="clear" w:pos="708"/>
          <w:tab w:val="left" w:pos="1080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- отсутствие сооружений водоподготовки на водозаборах;</w:t>
      </w:r>
    </w:p>
    <w:p>
      <w:pPr>
        <w:pStyle w:val="Normal"/>
        <w:tabs>
          <w:tab w:val="clear" w:pos="708"/>
          <w:tab w:val="left" w:pos="1080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- очистка сточных вод и речной сети, в связи с тем, что подземные и поверхностные воды представляют единый комплекс;</w:t>
      </w:r>
    </w:p>
    <w:p>
      <w:pPr>
        <w:pStyle w:val="Normal"/>
        <w:tabs>
          <w:tab w:val="clear" w:pos="708"/>
          <w:tab w:val="left" w:pos="1080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- отсутствие тампонажа на заброшенных скважинах 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Износ оборудования системы водоснабжения находится на отметке 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80-100%, многие элементы системы необходимо восстанавливать, но большее их количество заменять на новые, например водопроводные сети.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Базовый уровень показателей: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подача воды м3/сут = 274 м3/сут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объем потерь воды=186,7м3/сут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аварийность:12 аварии за 2013 год, из них на водопроводных сетях 10 аварий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уд водопотребление (факт): 25,1 м3 /чел/сут.</w:t>
      </w:r>
    </w:p>
    <w:p>
      <w:pPr>
        <w:pStyle w:val="Normal"/>
        <w:tabs>
          <w:tab w:val="clear" w:pos="708"/>
          <w:tab w:val="left" w:pos="675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уд расход электроэнергии: 2,3968 кВт/м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ar-SA"/>
        </w:rPr>
        <w:t xml:space="preserve">3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(годовой показатель).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Helvetica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mallCaps w:val="false"/>
        <w:caps w:val="false"/>
        <w:dstrike w:val="false"/>
        <w:strike w:val="false"/>
        <w:vertAlign w:val="baseline"/>
        <w:position w:val="0"/>
        <w:sz w:val="27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cs="Arial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460" w:hanging="360"/>
      </w:pPr>
      <w:rPr>
        <w:sz w:val="28"/>
        <w:szCs w:val="28"/>
        <w:rFonts w:ascii="Times New Roman" w:hAnsi="Times New Roman" w:cs="Times New Roman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Style15"/>
    <w:link w:val="11"/>
    <w:qFormat/>
    <w:rsid w:val="00ff4cee"/>
    <w:pPr>
      <w:numPr>
        <w:ilvl w:val="0"/>
        <w:numId w:val="1"/>
      </w:numPr>
      <w:suppressAutoHyphens w:val="true"/>
      <w:spacing w:lineRule="auto" w:line="240" w:before="280" w:after="280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ar-SA"/>
    </w:rPr>
  </w:style>
  <w:style w:type="paragraph" w:styleId="2">
    <w:name w:val="Heading 2"/>
    <w:basedOn w:val="Normal"/>
    <w:next w:val="Normal"/>
    <w:link w:val="21"/>
    <w:qFormat/>
    <w:rsid w:val="00ff4cee"/>
    <w:pPr>
      <w:keepNext w:val="true"/>
      <w:numPr>
        <w:ilvl w:val="1"/>
        <w:numId w:val="1"/>
      </w:numPr>
      <w:suppressAutoHyphens w:val="true"/>
      <w:spacing w:lineRule="auto" w:line="240" w:before="240" w:after="60"/>
      <w:ind w:left="756" w:hanging="0"/>
      <w:outlineLvl w:val="1"/>
    </w:pPr>
    <w:rPr>
      <w:rFonts w:ascii="Arial" w:hAnsi="Arial" w:eastAsia="Times New Roman" w:cs="Arial"/>
      <w:b/>
      <w:bCs/>
      <w:i/>
      <w:iCs/>
      <w:sz w:val="32"/>
      <w:szCs w:val="28"/>
      <w:lang w:eastAsia="ar-SA"/>
    </w:rPr>
  </w:style>
  <w:style w:type="paragraph" w:styleId="3">
    <w:name w:val="Heading 3"/>
    <w:basedOn w:val="Normal"/>
    <w:next w:val="Normal"/>
    <w:link w:val="31"/>
    <w:qFormat/>
    <w:rsid w:val="00ff4cee"/>
    <w:pPr>
      <w:keepNext w:val="true"/>
      <w:keepLines/>
      <w:numPr>
        <w:ilvl w:val="2"/>
        <w:numId w:val="1"/>
      </w:numPr>
      <w:suppressAutoHyphens w:val="true"/>
      <w:spacing w:lineRule="auto" w:line="240" w:before="200" w:after="0"/>
      <w:outlineLvl w:val="2"/>
    </w:pPr>
    <w:rPr>
      <w:rFonts w:ascii="Cambria" w:hAnsi="Cambria" w:eastAsia="Times New Roman" w:cs="Times New Roman"/>
      <w:b/>
      <w:bCs/>
      <w:color w:val="4F81BD"/>
      <w:sz w:val="24"/>
      <w:szCs w:val="24"/>
      <w:lang w:eastAsia="ar-SA"/>
    </w:rPr>
  </w:style>
  <w:style w:type="paragraph" w:styleId="4">
    <w:name w:val="Heading 4"/>
    <w:basedOn w:val="Normal"/>
    <w:next w:val="Normal"/>
    <w:link w:val="41"/>
    <w:qFormat/>
    <w:rsid w:val="00ff4cee"/>
    <w:pPr>
      <w:keepNext w:val="true"/>
      <w:numPr>
        <w:ilvl w:val="3"/>
        <w:numId w:val="1"/>
      </w:numPr>
      <w:suppressAutoHyphens w:val="true"/>
      <w:spacing w:lineRule="auto" w:line="276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Normal"/>
    <w:next w:val="Normal"/>
    <w:link w:val="51"/>
    <w:qFormat/>
    <w:rsid w:val="00ff4cee"/>
    <w:pPr>
      <w:numPr>
        <w:ilvl w:val="4"/>
        <w:numId w:val="1"/>
      </w:numPr>
      <w:suppressAutoHyphens w:val="true"/>
      <w:spacing w:lineRule="auto" w:line="276" w:before="240" w:after="60"/>
      <w:outlineLvl w:val="4"/>
    </w:pPr>
    <w:rPr>
      <w:rFonts w:ascii="Calibri" w:hAnsi="Calibri" w:eastAsia="Times New Roman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Normal"/>
    <w:next w:val="Normal"/>
    <w:link w:val="61"/>
    <w:qFormat/>
    <w:rsid w:val="00ff4cee"/>
    <w:pPr>
      <w:numPr>
        <w:ilvl w:val="5"/>
        <w:numId w:val="1"/>
      </w:numPr>
      <w:suppressAutoHyphens w:val="true"/>
      <w:spacing w:lineRule="auto" w:line="276" w:before="240" w:after="60"/>
      <w:outlineLvl w:val="5"/>
    </w:pPr>
    <w:rPr>
      <w:rFonts w:ascii="Times New Roman" w:hAnsi="Times New Roman" w:eastAsia="Times New Roman" w:cs="Times New Roman"/>
      <w:b/>
      <w:bCs/>
      <w:lang w:eastAsia="ar-SA"/>
    </w:rPr>
  </w:style>
  <w:style w:type="paragraph" w:styleId="7">
    <w:name w:val="Heading 7"/>
    <w:basedOn w:val="Normal"/>
    <w:next w:val="Normal"/>
    <w:link w:val="71"/>
    <w:qFormat/>
    <w:rsid w:val="00ff4cee"/>
    <w:pPr>
      <w:numPr>
        <w:ilvl w:val="6"/>
        <w:numId w:val="1"/>
      </w:numPr>
      <w:suppressAutoHyphens w:val="true"/>
      <w:spacing w:lineRule="auto" w:line="276" w:before="240" w:after="60"/>
      <w:outlineLvl w:val="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">
    <w:name w:val="Heading 8"/>
    <w:basedOn w:val="Normal"/>
    <w:next w:val="Normal"/>
    <w:link w:val="81"/>
    <w:qFormat/>
    <w:rsid w:val="00ff4cee"/>
    <w:pPr>
      <w:numPr>
        <w:ilvl w:val="7"/>
        <w:numId w:val="1"/>
      </w:numPr>
      <w:suppressAutoHyphens w:val="true"/>
      <w:spacing w:lineRule="auto" w:line="276" w:before="240" w:after="60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Normal"/>
    <w:next w:val="Normal"/>
    <w:link w:val="91"/>
    <w:qFormat/>
    <w:rsid w:val="00ff4cee"/>
    <w:pPr>
      <w:numPr>
        <w:ilvl w:val="8"/>
        <w:numId w:val="1"/>
      </w:numPr>
      <w:suppressAutoHyphens w:val="true"/>
      <w:spacing w:lineRule="auto" w:line="276" w:before="240" w:after="60"/>
      <w:outlineLvl w:val="8"/>
    </w:pPr>
    <w:rPr>
      <w:rFonts w:ascii="Arial" w:hAnsi="Arial" w:eastAsia="Times New Roman" w:cs="Arial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ff4cee"/>
    <w:rPr>
      <w:rFonts w:ascii="Times New Roman" w:hAnsi="Times New Roman" w:eastAsia="Times New Roman" w:cs="Times New Roman"/>
      <w:b/>
      <w:bCs/>
      <w:kern w:val="2"/>
      <w:sz w:val="48"/>
      <w:szCs w:val="48"/>
      <w:lang w:eastAsia="ar-SA"/>
    </w:rPr>
  </w:style>
  <w:style w:type="character" w:styleId="21" w:customStyle="1">
    <w:name w:val="Заголовок 2 Знак"/>
    <w:basedOn w:val="DefaultParagraphFont"/>
    <w:qFormat/>
    <w:rsid w:val="00ff4cee"/>
    <w:rPr>
      <w:rFonts w:ascii="Arial" w:hAnsi="Arial" w:eastAsia="Times New Roman" w:cs="Arial"/>
      <w:b/>
      <w:bCs/>
      <w:i/>
      <w:iCs/>
      <w:sz w:val="32"/>
      <w:szCs w:val="28"/>
      <w:lang w:eastAsia="ar-SA"/>
    </w:rPr>
  </w:style>
  <w:style w:type="character" w:styleId="31" w:customStyle="1">
    <w:name w:val="Заголовок 3 Знак"/>
    <w:basedOn w:val="DefaultParagraphFont"/>
    <w:qFormat/>
    <w:rsid w:val="00ff4cee"/>
    <w:rPr>
      <w:rFonts w:ascii="Cambria" w:hAnsi="Cambria" w:eastAsia="Times New Roman" w:cs="Times New Roman"/>
      <w:b/>
      <w:bCs/>
      <w:color w:val="4F81BD"/>
      <w:sz w:val="24"/>
      <w:szCs w:val="24"/>
      <w:lang w:eastAsia="ar-SA"/>
    </w:rPr>
  </w:style>
  <w:style w:type="character" w:styleId="41" w:customStyle="1">
    <w:name w:val="Заголовок 4 Знак"/>
    <w:basedOn w:val="DefaultParagraphFont"/>
    <w:qFormat/>
    <w:rsid w:val="00ff4cee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51" w:customStyle="1">
    <w:name w:val="Заголовок 5 Знак"/>
    <w:basedOn w:val="DefaultParagraphFont"/>
    <w:qFormat/>
    <w:rsid w:val="00ff4cee"/>
    <w:rPr>
      <w:rFonts w:ascii="Calibri" w:hAnsi="Calibri" w:eastAsia="Times New Roman" w:cs="Calibri"/>
      <w:b/>
      <w:bCs/>
      <w:i/>
      <w:iCs/>
      <w:sz w:val="26"/>
      <w:szCs w:val="26"/>
      <w:lang w:eastAsia="ar-SA"/>
    </w:rPr>
  </w:style>
  <w:style w:type="character" w:styleId="61" w:customStyle="1">
    <w:name w:val="Заголовок 6 Знак"/>
    <w:basedOn w:val="DefaultParagraphFont"/>
    <w:qFormat/>
    <w:rsid w:val="00ff4cee"/>
    <w:rPr>
      <w:rFonts w:ascii="Times New Roman" w:hAnsi="Times New Roman" w:eastAsia="Times New Roman" w:cs="Times New Roman"/>
      <w:b/>
      <w:bCs/>
      <w:lang w:eastAsia="ar-SA"/>
    </w:rPr>
  </w:style>
  <w:style w:type="character" w:styleId="71" w:customStyle="1">
    <w:name w:val="Заголовок 7 Знак"/>
    <w:basedOn w:val="DefaultParagraphFont"/>
    <w:qFormat/>
    <w:rsid w:val="00ff4cee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81" w:customStyle="1">
    <w:name w:val="Заголовок 8 Знак"/>
    <w:basedOn w:val="DefaultParagraphFont"/>
    <w:qFormat/>
    <w:rsid w:val="00ff4cee"/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character" w:styleId="91" w:customStyle="1">
    <w:name w:val="Заголовок 9 Знак"/>
    <w:basedOn w:val="DefaultParagraphFont"/>
    <w:qFormat/>
    <w:rsid w:val="00ff4cee"/>
    <w:rPr>
      <w:rFonts w:ascii="Arial" w:hAnsi="Arial" w:eastAsia="Times New Roman" w:cs="Arial"/>
      <w:lang w:eastAsia="ar-SA"/>
    </w:rPr>
  </w:style>
  <w:style w:type="character" w:styleId="WW8Num1z0" w:customStyle="1">
    <w:name w:val="WW8Num1z0"/>
    <w:qFormat/>
    <w:rsid w:val="00ff4cee"/>
    <w:rPr>
      <w:rFonts w:ascii="Arial" w:hAnsi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7"/>
      <w:sz w:val="27"/>
      <w:szCs w:val="27"/>
      <w:u w:val="none"/>
      <w:vertAlign w:val="baseline"/>
    </w:rPr>
  </w:style>
  <w:style w:type="character" w:styleId="WW8Num1z1" w:customStyle="1">
    <w:name w:val="WW8Num1z1"/>
    <w:qFormat/>
    <w:rsid w:val="00ff4cee"/>
    <w:rPr/>
  </w:style>
  <w:style w:type="character" w:styleId="WW8Num1z2" w:customStyle="1">
    <w:name w:val="WW8Num1z2"/>
    <w:qFormat/>
    <w:rsid w:val="00ff4cee"/>
    <w:rPr/>
  </w:style>
  <w:style w:type="character" w:styleId="WW8Num1z3" w:customStyle="1">
    <w:name w:val="WW8Num1z3"/>
    <w:qFormat/>
    <w:rsid w:val="00ff4cee"/>
    <w:rPr/>
  </w:style>
  <w:style w:type="character" w:styleId="WW8Num1z4" w:customStyle="1">
    <w:name w:val="WW8Num1z4"/>
    <w:qFormat/>
    <w:rsid w:val="00ff4cee"/>
    <w:rPr/>
  </w:style>
  <w:style w:type="character" w:styleId="WW8Num1z5" w:customStyle="1">
    <w:name w:val="WW8Num1z5"/>
    <w:qFormat/>
    <w:rsid w:val="00ff4cee"/>
    <w:rPr/>
  </w:style>
  <w:style w:type="character" w:styleId="WW8Num1z6" w:customStyle="1">
    <w:name w:val="WW8Num1z6"/>
    <w:qFormat/>
    <w:rsid w:val="00ff4cee"/>
    <w:rPr/>
  </w:style>
  <w:style w:type="character" w:styleId="WW8Num1z7" w:customStyle="1">
    <w:name w:val="WW8Num1z7"/>
    <w:qFormat/>
    <w:rsid w:val="00ff4cee"/>
    <w:rPr/>
  </w:style>
  <w:style w:type="character" w:styleId="WW8Num1z8" w:customStyle="1">
    <w:name w:val="WW8Num1z8"/>
    <w:qFormat/>
    <w:rsid w:val="00ff4cee"/>
    <w:rPr/>
  </w:style>
  <w:style w:type="character" w:styleId="WW8Num2z0" w:customStyle="1">
    <w:name w:val="WW8Num2z0"/>
    <w:qFormat/>
    <w:rsid w:val="00ff4cee"/>
    <w:rPr>
      <w:b/>
    </w:rPr>
  </w:style>
  <w:style w:type="character" w:styleId="WW8Num3z0" w:customStyle="1">
    <w:name w:val="WW8Num3z0"/>
    <w:qFormat/>
    <w:rsid w:val="00ff4cee"/>
    <w:rPr>
      <w:rFonts w:ascii="Times New Roman" w:hAnsi="Times New Roman" w:cs="Times New Roman"/>
      <w:sz w:val="28"/>
      <w:szCs w:val="28"/>
      <w:lang w:val="ru-RU"/>
    </w:rPr>
  </w:style>
  <w:style w:type="character" w:styleId="22" w:customStyle="1">
    <w:name w:val="Основной шрифт абзаца2"/>
    <w:qFormat/>
    <w:rsid w:val="00ff4cee"/>
    <w:rPr/>
  </w:style>
  <w:style w:type="character" w:styleId="WW8Num2z1" w:customStyle="1">
    <w:name w:val="WW8Num2z1"/>
    <w:qFormat/>
    <w:rsid w:val="00ff4cee"/>
    <w:rPr/>
  </w:style>
  <w:style w:type="character" w:styleId="WW8Num2z2" w:customStyle="1">
    <w:name w:val="WW8Num2z2"/>
    <w:qFormat/>
    <w:rsid w:val="00ff4cee"/>
    <w:rPr/>
  </w:style>
  <w:style w:type="character" w:styleId="WW8Num2z3" w:customStyle="1">
    <w:name w:val="WW8Num2z3"/>
    <w:qFormat/>
    <w:rsid w:val="00ff4cee"/>
    <w:rPr/>
  </w:style>
  <w:style w:type="character" w:styleId="WW8Num2z4" w:customStyle="1">
    <w:name w:val="WW8Num2z4"/>
    <w:qFormat/>
    <w:rsid w:val="00ff4cee"/>
    <w:rPr/>
  </w:style>
  <w:style w:type="character" w:styleId="WW8Num2z5" w:customStyle="1">
    <w:name w:val="WW8Num2z5"/>
    <w:qFormat/>
    <w:rsid w:val="00ff4cee"/>
    <w:rPr/>
  </w:style>
  <w:style w:type="character" w:styleId="WW8Num2z6" w:customStyle="1">
    <w:name w:val="WW8Num2z6"/>
    <w:qFormat/>
    <w:rsid w:val="00ff4cee"/>
    <w:rPr/>
  </w:style>
  <w:style w:type="character" w:styleId="WW8Num2z7" w:customStyle="1">
    <w:name w:val="WW8Num2z7"/>
    <w:qFormat/>
    <w:rsid w:val="00ff4cee"/>
    <w:rPr/>
  </w:style>
  <w:style w:type="character" w:styleId="WW8Num2z8" w:customStyle="1">
    <w:name w:val="WW8Num2z8"/>
    <w:qFormat/>
    <w:rsid w:val="00ff4cee"/>
    <w:rPr/>
  </w:style>
  <w:style w:type="character" w:styleId="WW8Num4z0" w:customStyle="1">
    <w:name w:val="WW8Num4z0"/>
    <w:qFormat/>
    <w:rsid w:val="00ff4cee"/>
    <w:rPr/>
  </w:style>
  <w:style w:type="character" w:styleId="WW8Num4z1" w:customStyle="1">
    <w:name w:val="WW8Num4z1"/>
    <w:qFormat/>
    <w:rsid w:val="00ff4cee"/>
    <w:rPr/>
  </w:style>
  <w:style w:type="character" w:styleId="WW8Num4z2" w:customStyle="1">
    <w:name w:val="WW8Num4z2"/>
    <w:qFormat/>
    <w:rsid w:val="00ff4cee"/>
    <w:rPr/>
  </w:style>
  <w:style w:type="character" w:styleId="WW8Num4z3" w:customStyle="1">
    <w:name w:val="WW8Num4z3"/>
    <w:qFormat/>
    <w:rsid w:val="00ff4cee"/>
    <w:rPr/>
  </w:style>
  <w:style w:type="character" w:styleId="WW8Num4z4" w:customStyle="1">
    <w:name w:val="WW8Num4z4"/>
    <w:qFormat/>
    <w:rsid w:val="00ff4cee"/>
    <w:rPr/>
  </w:style>
  <w:style w:type="character" w:styleId="WW8Num4z5" w:customStyle="1">
    <w:name w:val="WW8Num4z5"/>
    <w:qFormat/>
    <w:rsid w:val="00ff4cee"/>
    <w:rPr/>
  </w:style>
  <w:style w:type="character" w:styleId="WW8Num4z6" w:customStyle="1">
    <w:name w:val="WW8Num4z6"/>
    <w:qFormat/>
    <w:rsid w:val="00ff4cee"/>
    <w:rPr/>
  </w:style>
  <w:style w:type="character" w:styleId="WW8Num4z7" w:customStyle="1">
    <w:name w:val="WW8Num4z7"/>
    <w:qFormat/>
    <w:rsid w:val="00ff4cee"/>
    <w:rPr/>
  </w:style>
  <w:style w:type="character" w:styleId="WW8Num4z8" w:customStyle="1">
    <w:name w:val="WW8Num4z8"/>
    <w:qFormat/>
    <w:rsid w:val="00ff4cee"/>
    <w:rPr/>
  </w:style>
  <w:style w:type="character" w:styleId="WW8Num5z0" w:customStyle="1">
    <w:name w:val="WW8Num5z0"/>
    <w:qFormat/>
    <w:rsid w:val="00ff4cee"/>
    <w:rPr>
      <w:rFonts w:ascii="Times New Roman" w:hAnsi="Times New Roman" w:cs="Times New Roman"/>
      <w:sz w:val="28"/>
      <w:szCs w:val="28"/>
      <w:lang w:val="ru-RU"/>
    </w:rPr>
  </w:style>
  <w:style w:type="character" w:styleId="WW8Num5z1" w:customStyle="1">
    <w:name w:val="WW8Num5z1"/>
    <w:qFormat/>
    <w:rsid w:val="00ff4cee"/>
    <w:rPr/>
  </w:style>
  <w:style w:type="character" w:styleId="WW8Num5z2" w:customStyle="1">
    <w:name w:val="WW8Num5z2"/>
    <w:qFormat/>
    <w:rsid w:val="00ff4cee"/>
    <w:rPr/>
  </w:style>
  <w:style w:type="character" w:styleId="WW8Num5z3" w:customStyle="1">
    <w:name w:val="WW8Num5z3"/>
    <w:qFormat/>
    <w:rsid w:val="00ff4cee"/>
    <w:rPr/>
  </w:style>
  <w:style w:type="character" w:styleId="WW8Num5z4" w:customStyle="1">
    <w:name w:val="WW8Num5z4"/>
    <w:qFormat/>
    <w:rsid w:val="00ff4cee"/>
    <w:rPr/>
  </w:style>
  <w:style w:type="character" w:styleId="WW8Num5z5" w:customStyle="1">
    <w:name w:val="WW8Num5z5"/>
    <w:qFormat/>
    <w:rsid w:val="00ff4cee"/>
    <w:rPr/>
  </w:style>
  <w:style w:type="character" w:styleId="WW8Num5z6" w:customStyle="1">
    <w:name w:val="WW8Num5z6"/>
    <w:qFormat/>
    <w:rsid w:val="00ff4cee"/>
    <w:rPr/>
  </w:style>
  <w:style w:type="character" w:styleId="WW8Num5z7" w:customStyle="1">
    <w:name w:val="WW8Num5z7"/>
    <w:qFormat/>
    <w:rsid w:val="00ff4cee"/>
    <w:rPr/>
  </w:style>
  <w:style w:type="character" w:styleId="WW8Num5z8" w:customStyle="1">
    <w:name w:val="WW8Num5z8"/>
    <w:qFormat/>
    <w:rsid w:val="00ff4cee"/>
    <w:rPr/>
  </w:style>
  <w:style w:type="character" w:styleId="WW8Num6z0" w:customStyle="1">
    <w:name w:val="WW8Num6z0"/>
    <w:qFormat/>
    <w:rsid w:val="00ff4cee"/>
    <w:rPr>
      <w:rFonts w:ascii="Courier New" w:hAnsi="Courier New" w:cs="Courier New"/>
    </w:rPr>
  </w:style>
  <w:style w:type="character" w:styleId="WW8Num6z2" w:customStyle="1">
    <w:name w:val="WW8Num6z2"/>
    <w:qFormat/>
    <w:rsid w:val="00ff4cee"/>
    <w:rPr>
      <w:rFonts w:ascii="Wingdings" w:hAnsi="Wingdings" w:cs="Wingdings"/>
    </w:rPr>
  </w:style>
  <w:style w:type="character" w:styleId="WW8Num6z3" w:customStyle="1">
    <w:name w:val="WW8Num6z3"/>
    <w:qFormat/>
    <w:rsid w:val="00ff4cee"/>
    <w:rPr>
      <w:rFonts w:ascii="Symbol" w:hAnsi="Symbol" w:cs="Symbol"/>
    </w:rPr>
  </w:style>
  <w:style w:type="character" w:styleId="WW8Num7z0" w:customStyle="1">
    <w:name w:val="WW8Num7z0"/>
    <w:qFormat/>
    <w:rsid w:val="00ff4cee"/>
    <w:rPr/>
  </w:style>
  <w:style w:type="character" w:styleId="WW8Num7z1" w:customStyle="1">
    <w:name w:val="WW8Num7z1"/>
    <w:qFormat/>
    <w:rsid w:val="00ff4cee"/>
    <w:rPr/>
  </w:style>
  <w:style w:type="character" w:styleId="WW8Num7z2" w:customStyle="1">
    <w:name w:val="WW8Num7z2"/>
    <w:qFormat/>
    <w:rsid w:val="00ff4cee"/>
    <w:rPr/>
  </w:style>
  <w:style w:type="character" w:styleId="WW8Num7z3" w:customStyle="1">
    <w:name w:val="WW8Num7z3"/>
    <w:qFormat/>
    <w:rsid w:val="00ff4cee"/>
    <w:rPr/>
  </w:style>
  <w:style w:type="character" w:styleId="WW8Num7z4" w:customStyle="1">
    <w:name w:val="WW8Num7z4"/>
    <w:qFormat/>
    <w:rsid w:val="00ff4cee"/>
    <w:rPr/>
  </w:style>
  <w:style w:type="character" w:styleId="WW8Num7z5" w:customStyle="1">
    <w:name w:val="WW8Num7z5"/>
    <w:qFormat/>
    <w:rsid w:val="00ff4cee"/>
    <w:rPr/>
  </w:style>
  <w:style w:type="character" w:styleId="WW8Num7z6" w:customStyle="1">
    <w:name w:val="WW8Num7z6"/>
    <w:qFormat/>
    <w:rsid w:val="00ff4cee"/>
    <w:rPr/>
  </w:style>
  <w:style w:type="character" w:styleId="WW8Num7z7" w:customStyle="1">
    <w:name w:val="WW8Num7z7"/>
    <w:qFormat/>
    <w:rsid w:val="00ff4cee"/>
    <w:rPr/>
  </w:style>
  <w:style w:type="character" w:styleId="WW8Num7z8" w:customStyle="1">
    <w:name w:val="WW8Num7z8"/>
    <w:qFormat/>
    <w:rsid w:val="00ff4cee"/>
    <w:rPr/>
  </w:style>
  <w:style w:type="character" w:styleId="WW8Num8z0" w:customStyle="1">
    <w:name w:val="WW8Num8z0"/>
    <w:qFormat/>
    <w:rsid w:val="00ff4cee"/>
    <w:rPr/>
  </w:style>
  <w:style w:type="character" w:styleId="WW8Num8z1" w:customStyle="1">
    <w:name w:val="WW8Num8z1"/>
    <w:qFormat/>
    <w:rsid w:val="00ff4cee"/>
    <w:rPr>
      <w:rFonts w:cs="Times New Roman"/>
    </w:rPr>
  </w:style>
  <w:style w:type="character" w:styleId="WW8Num8z2" w:customStyle="1">
    <w:name w:val="WW8Num8z2"/>
    <w:qFormat/>
    <w:rsid w:val="00ff4cee"/>
    <w:rPr>
      <w:rFonts w:ascii="Times New Roman" w:hAnsi="Times New Roman" w:cs="Times New Roman"/>
    </w:rPr>
  </w:style>
  <w:style w:type="character" w:styleId="WW8Num9z0" w:customStyle="1">
    <w:name w:val="WW8Num9z0"/>
    <w:qFormat/>
    <w:rsid w:val="00ff4cee"/>
    <w:rPr/>
  </w:style>
  <w:style w:type="character" w:styleId="WW8Num9z1" w:customStyle="1">
    <w:name w:val="WW8Num9z1"/>
    <w:qFormat/>
    <w:rsid w:val="00ff4cee"/>
    <w:rPr/>
  </w:style>
  <w:style w:type="character" w:styleId="WW8Num9z2" w:customStyle="1">
    <w:name w:val="WW8Num9z2"/>
    <w:qFormat/>
    <w:rsid w:val="00ff4cee"/>
    <w:rPr/>
  </w:style>
  <w:style w:type="character" w:styleId="WW8Num9z3" w:customStyle="1">
    <w:name w:val="WW8Num9z3"/>
    <w:qFormat/>
    <w:rsid w:val="00ff4cee"/>
    <w:rPr/>
  </w:style>
  <w:style w:type="character" w:styleId="WW8Num9z4" w:customStyle="1">
    <w:name w:val="WW8Num9z4"/>
    <w:qFormat/>
    <w:rsid w:val="00ff4cee"/>
    <w:rPr/>
  </w:style>
  <w:style w:type="character" w:styleId="WW8Num9z5" w:customStyle="1">
    <w:name w:val="WW8Num9z5"/>
    <w:qFormat/>
    <w:rsid w:val="00ff4cee"/>
    <w:rPr/>
  </w:style>
  <w:style w:type="character" w:styleId="WW8Num9z6" w:customStyle="1">
    <w:name w:val="WW8Num9z6"/>
    <w:qFormat/>
    <w:rsid w:val="00ff4cee"/>
    <w:rPr/>
  </w:style>
  <w:style w:type="character" w:styleId="WW8Num9z7" w:customStyle="1">
    <w:name w:val="WW8Num9z7"/>
    <w:qFormat/>
    <w:rsid w:val="00ff4cee"/>
    <w:rPr/>
  </w:style>
  <w:style w:type="character" w:styleId="WW8Num9z8" w:customStyle="1">
    <w:name w:val="WW8Num9z8"/>
    <w:qFormat/>
    <w:rsid w:val="00ff4cee"/>
    <w:rPr/>
  </w:style>
  <w:style w:type="character" w:styleId="WW8Num10z0" w:customStyle="1">
    <w:name w:val="WW8Num10z0"/>
    <w:qFormat/>
    <w:rsid w:val="00ff4cee"/>
    <w:rPr/>
  </w:style>
  <w:style w:type="character" w:styleId="WW8Num10z1" w:customStyle="1">
    <w:name w:val="WW8Num10z1"/>
    <w:qFormat/>
    <w:rsid w:val="00ff4cee"/>
    <w:rPr/>
  </w:style>
  <w:style w:type="character" w:styleId="WW8Num10z2" w:customStyle="1">
    <w:name w:val="WW8Num10z2"/>
    <w:qFormat/>
    <w:rsid w:val="00ff4cee"/>
    <w:rPr/>
  </w:style>
  <w:style w:type="character" w:styleId="WW8Num10z3" w:customStyle="1">
    <w:name w:val="WW8Num10z3"/>
    <w:qFormat/>
    <w:rsid w:val="00ff4cee"/>
    <w:rPr/>
  </w:style>
  <w:style w:type="character" w:styleId="WW8Num10z4" w:customStyle="1">
    <w:name w:val="WW8Num10z4"/>
    <w:qFormat/>
    <w:rsid w:val="00ff4cee"/>
    <w:rPr/>
  </w:style>
  <w:style w:type="character" w:styleId="WW8Num10z5" w:customStyle="1">
    <w:name w:val="WW8Num10z5"/>
    <w:qFormat/>
    <w:rsid w:val="00ff4cee"/>
    <w:rPr/>
  </w:style>
  <w:style w:type="character" w:styleId="WW8Num10z6" w:customStyle="1">
    <w:name w:val="WW8Num10z6"/>
    <w:qFormat/>
    <w:rsid w:val="00ff4cee"/>
    <w:rPr/>
  </w:style>
  <w:style w:type="character" w:styleId="WW8Num10z7" w:customStyle="1">
    <w:name w:val="WW8Num10z7"/>
    <w:qFormat/>
    <w:rsid w:val="00ff4cee"/>
    <w:rPr/>
  </w:style>
  <w:style w:type="character" w:styleId="WW8Num10z8" w:customStyle="1">
    <w:name w:val="WW8Num10z8"/>
    <w:qFormat/>
    <w:rsid w:val="00ff4cee"/>
    <w:rPr/>
  </w:style>
  <w:style w:type="character" w:styleId="WW8Num11z0" w:customStyle="1">
    <w:name w:val="WW8Num11z0"/>
    <w:qFormat/>
    <w:rsid w:val="00ff4cee"/>
    <w:rPr/>
  </w:style>
  <w:style w:type="character" w:styleId="WW8Num11z1" w:customStyle="1">
    <w:name w:val="WW8Num11z1"/>
    <w:qFormat/>
    <w:rsid w:val="00ff4cee"/>
    <w:rPr/>
  </w:style>
  <w:style w:type="character" w:styleId="WW8Num11z2" w:customStyle="1">
    <w:name w:val="WW8Num11z2"/>
    <w:qFormat/>
    <w:rsid w:val="00ff4cee"/>
    <w:rPr/>
  </w:style>
  <w:style w:type="character" w:styleId="WW8Num11z3" w:customStyle="1">
    <w:name w:val="WW8Num11z3"/>
    <w:qFormat/>
    <w:rsid w:val="00ff4cee"/>
    <w:rPr/>
  </w:style>
  <w:style w:type="character" w:styleId="WW8Num11z4" w:customStyle="1">
    <w:name w:val="WW8Num11z4"/>
    <w:qFormat/>
    <w:rsid w:val="00ff4cee"/>
    <w:rPr/>
  </w:style>
  <w:style w:type="character" w:styleId="WW8Num11z5" w:customStyle="1">
    <w:name w:val="WW8Num11z5"/>
    <w:qFormat/>
    <w:rsid w:val="00ff4cee"/>
    <w:rPr/>
  </w:style>
  <w:style w:type="character" w:styleId="WW8Num11z6" w:customStyle="1">
    <w:name w:val="WW8Num11z6"/>
    <w:qFormat/>
    <w:rsid w:val="00ff4cee"/>
    <w:rPr/>
  </w:style>
  <w:style w:type="character" w:styleId="WW8Num11z7" w:customStyle="1">
    <w:name w:val="WW8Num11z7"/>
    <w:qFormat/>
    <w:rsid w:val="00ff4cee"/>
    <w:rPr/>
  </w:style>
  <w:style w:type="character" w:styleId="WW8Num11z8" w:customStyle="1">
    <w:name w:val="WW8Num11z8"/>
    <w:qFormat/>
    <w:rsid w:val="00ff4cee"/>
    <w:rPr/>
  </w:style>
  <w:style w:type="character" w:styleId="WW8Num12z0" w:customStyle="1">
    <w:name w:val="WW8Num12z0"/>
    <w:qFormat/>
    <w:rsid w:val="00ff4cee"/>
    <w:rPr/>
  </w:style>
  <w:style w:type="character" w:styleId="WW8Num12z1" w:customStyle="1">
    <w:name w:val="WW8Num12z1"/>
    <w:qFormat/>
    <w:rsid w:val="00ff4cee"/>
    <w:rPr/>
  </w:style>
  <w:style w:type="character" w:styleId="WW8Num12z2" w:customStyle="1">
    <w:name w:val="WW8Num12z2"/>
    <w:qFormat/>
    <w:rsid w:val="00ff4cee"/>
    <w:rPr/>
  </w:style>
  <w:style w:type="character" w:styleId="WW8Num12z3" w:customStyle="1">
    <w:name w:val="WW8Num12z3"/>
    <w:qFormat/>
    <w:rsid w:val="00ff4cee"/>
    <w:rPr/>
  </w:style>
  <w:style w:type="character" w:styleId="WW8Num12z4" w:customStyle="1">
    <w:name w:val="WW8Num12z4"/>
    <w:qFormat/>
    <w:rsid w:val="00ff4cee"/>
    <w:rPr/>
  </w:style>
  <w:style w:type="character" w:styleId="WW8Num12z5" w:customStyle="1">
    <w:name w:val="WW8Num12z5"/>
    <w:qFormat/>
    <w:rsid w:val="00ff4cee"/>
    <w:rPr/>
  </w:style>
  <w:style w:type="character" w:styleId="WW8Num12z6" w:customStyle="1">
    <w:name w:val="WW8Num12z6"/>
    <w:qFormat/>
    <w:rsid w:val="00ff4cee"/>
    <w:rPr/>
  </w:style>
  <w:style w:type="character" w:styleId="WW8Num12z7" w:customStyle="1">
    <w:name w:val="WW8Num12z7"/>
    <w:qFormat/>
    <w:rsid w:val="00ff4cee"/>
    <w:rPr/>
  </w:style>
  <w:style w:type="character" w:styleId="WW8Num12z8" w:customStyle="1">
    <w:name w:val="WW8Num12z8"/>
    <w:qFormat/>
    <w:rsid w:val="00ff4cee"/>
    <w:rPr/>
  </w:style>
  <w:style w:type="character" w:styleId="WW8Num13z0" w:customStyle="1">
    <w:name w:val="WW8Num13z0"/>
    <w:qFormat/>
    <w:rsid w:val="00ff4cee"/>
    <w:rPr/>
  </w:style>
  <w:style w:type="character" w:styleId="WW8Num13z1" w:customStyle="1">
    <w:name w:val="WW8Num13z1"/>
    <w:qFormat/>
    <w:rsid w:val="00ff4cee"/>
    <w:rPr/>
  </w:style>
  <w:style w:type="character" w:styleId="WW8Num13z2" w:customStyle="1">
    <w:name w:val="WW8Num13z2"/>
    <w:qFormat/>
    <w:rsid w:val="00ff4cee"/>
    <w:rPr/>
  </w:style>
  <w:style w:type="character" w:styleId="WW8Num13z3" w:customStyle="1">
    <w:name w:val="WW8Num13z3"/>
    <w:qFormat/>
    <w:rsid w:val="00ff4cee"/>
    <w:rPr/>
  </w:style>
  <w:style w:type="character" w:styleId="WW8Num13z4" w:customStyle="1">
    <w:name w:val="WW8Num13z4"/>
    <w:qFormat/>
    <w:rsid w:val="00ff4cee"/>
    <w:rPr/>
  </w:style>
  <w:style w:type="character" w:styleId="WW8Num13z5" w:customStyle="1">
    <w:name w:val="WW8Num13z5"/>
    <w:qFormat/>
    <w:rsid w:val="00ff4cee"/>
    <w:rPr/>
  </w:style>
  <w:style w:type="character" w:styleId="WW8Num13z6" w:customStyle="1">
    <w:name w:val="WW8Num13z6"/>
    <w:qFormat/>
    <w:rsid w:val="00ff4cee"/>
    <w:rPr/>
  </w:style>
  <w:style w:type="character" w:styleId="WW8Num13z7" w:customStyle="1">
    <w:name w:val="WW8Num13z7"/>
    <w:qFormat/>
    <w:rsid w:val="00ff4cee"/>
    <w:rPr/>
  </w:style>
  <w:style w:type="character" w:styleId="WW8Num13z8" w:customStyle="1">
    <w:name w:val="WW8Num13z8"/>
    <w:qFormat/>
    <w:rsid w:val="00ff4cee"/>
    <w:rPr/>
  </w:style>
  <w:style w:type="character" w:styleId="12" w:customStyle="1">
    <w:name w:val="Основной шрифт абзаца1"/>
    <w:qFormat/>
    <w:rsid w:val="00ff4cee"/>
    <w:rPr/>
  </w:style>
  <w:style w:type="character" w:styleId="FontStyle11" w:customStyle="1">
    <w:name w:val="Font Style11"/>
    <w:qFormat/>
    <w:rsid w:val="00ff4cee"/>
    <w:rPr>
      <w:rFonts w:ascii="Times New Roman" w:hAnsi="Times New Roman" w:cs="Times New Roman"/>
      <w:b/>
      <w:bCs/>
      <w:sz w:val="26"/>
      <w:szCs w:val="26"/>
    </w:rPr>
  </w:style>
  <w:style w:type="character" w:styleId="Style5">
    <w:name w:val="Интернет-ссылка"/>
    <w:rsid w:val="00ff4cee"/>
    <w:rPr>
      <w:color w:val="0066CC"/>
      <w:u w:val="single"/>
    </w:rPr>
  </w:style>
  <w:style w:type="character" w:styleId="23" w:customStyle="1">
    <w:name w:val="Основной текст (2)_"/>
    <w:qFormat/>
    <w:rsid w:val="00ff4cee"/>
    <w:rPr>
      <w:rFonts w:ascii="Arial" w:hAnsi="Arial" w:cs="Arial"/>
      <w:b/>
      <w:sz w:val="35"/>
      <w:shd w:fill="FFFFFF" w:val="clear"/>
    </w:rPr>
  </w:style>
  <w:style w:type="character" w:styleId="217pt" w:customStyle="1">
    <w:name w:val="Основной текст (2) + 17 pt"/>
    <w:qFormat/>
    <w:rsid w:val="00ff4cee"/>
    <w:rPr>
      <w:rFonts w:ascii="Arial" w:hAnsi="Arial" w:cs="Arial"/>
      <w:b/>
      <w:sz w:val="34"/>
      <w:u w:val="none"/>
    </w:rPr>
  </w:style>
  <w:style w:type="character" w:styleId="Style6" w:customStyle="1">
    <w:name w:val="Текст выноски Знак"/>
    <w:qFormat/>
    <w:rsid w:val="00ff4cee"/>
    <w:rPr>
      <w:rFonts w:ascii="Tahoma" w:hAnsi="Tahoma" w:eastAsia="Times New Roman" w:cs="Tahoma"/>
      <w:sz w:val="16"/>
      <w:szCs w:val="16"/>
    </w:rPr>
  </w:style>
  <w:style w:type="character" w:styleId="10Exact" w:customStyle="1">
    <w:name w:val="Основной текст (10) Exact"/>
    <w:qFormat/>
    <w:rsid w:val="00ff4cee"/>
    <w:rPr>
      <w:rFonts w:ascii="Segoe UI" w:hAnsi="Segoe UI" w:cs="Segoe UI"/>
      <w:i/>
      <w:spacing w:val="-9"/>
      <w:sz w:val="8"/>
      <w:shd w:fill="FFFFFF" w:val="clear"/>
    </w:rPr>
  </w:style>
  <w:style w:type="character" w:styleId="Style7" w:customStyle="1">
    <w:name w:val="Основной текст Знак"/>
    <w:qFormat/>
    <w:rsid w:val="00ff4cee"/>
    <w:rPr>
      <w:rFonts w:ascii="Courier New" w:hAnsi="Courier New" w:eastAsia="Times New Roman" w:cs="Times New Roman"/>
      <w:color w:val="000000"/>
      <w:sz w:val="20"/>
      <w:szCs w:val="20"/>
      <w:shd w:fill="FFFFFF" w:val="clear"/>
      <w:lang w:val="x-none"/>
    </w:rPr>
  </w:style>
  <w:style w:type="character" w:styleId="Style8" w:customStyle="1">
    <w:name w:val="Дата Знак"/>
    <w:qFormat/>
    <w:rsid w:val="00ff4cee"/>
    <w:rPr>
      <w:rFonts w:ascii="Times New Roman" w:hAnsi="Times New Roman" w:eastAsia="Times New Roman" w:cs="Times New Roman"/>
      <w:sz w:val="24"/>
      <w:szCs w:val="20"/>
    </w:rPr>
  </w:style>
  <w:style w:type="character" w:styleId="Style9" w:customStyle="1">
    <w:name w:val="Верхний колонтитул Знак"/>
    <w:qFormat/>
    <w:rsid w:val="00ff4cee"/>
    <w:rPr>
      <w:rFonts w:ascii="Times New Roman" w:hAnsi="Times New Roman" w:eastAsia="Times New Roman" w:cs="Times New Roman"/>
      <w:sz w:val="24"/>
      <w:szCs w:val="24"/>
    </w:rPr>
  </w:style>
  <w:style w:type="character" w:styleId="Style10" w:customStyle="1">
    <w:name w:val="Нижний колонтитул Знак"/>
    <w:qFormat/>
    <w:rsid w:val="00ff4cee"/>
    <w:rPr>
      <w:rFonts w:ascii="Times New Roman" w:hAnsi="Times New Roman" w:eastAsia="Times New Roman" w:cs="Times New Roman"/>
      <w:sz w:val="24"/>
      <w:szCs w:val="24"/>
    </w:rPr>
  </w:style>
  <w:style w:type="character" w:styleId="Style11" w:customStyle="1">
    <w:name w:val="Подпись к таблице_"/>
    <w:qFormat/>
    <w:rsid w:val="00ff4cee"/>
    <w:rPr>
      <w:rFonts w:ascii="Arial" w:hAnsi="Arial" w:cs="Arial"/>
      <w:sz w:val="27"/>
      <w:szCs w:val="27"/>
      <w:shd w:fill="FFFFFF" w:val="clear"/>
    </w:rPr>
  </w:style>
  <w:style w:type="character" w:styleId="Style12" w:customStyle="1">
    <w:name w:val="Символ нумерации"/>
    <w:qFormat/>
    <w:rsid w:val="00ff4cee"/>
    <w:rPr/>
  </w:style>
  <w:style w:type="character" w:styleId="32" w:customStyle="1">
    <w:name w:val="Основной шрифт абзаца3"/>
    <w:qFormat/>
    <w:rsid w:val="00ff4cee"/>
    <w:rPr/>
  </w:style>
  <w:style w:type="character" w:styleId="FontStyle27" w:customStyle="1">
    <w:name w:val="Font Style27"/>
    <w:qFormat/>
    <w:rsid w:val="00ff4cee"/>
    <w:rPr>
      <w:rFonts w:ascii="Times New Roman" w:hAnsi="Times New Roman" w:cs="Times New Roman"/>
      <w:sz w:val="18"/>
      <w:szCs w:val="18"/>
    </w:rPr>
  </w:style>
  <w:style w:type="character" w:styleId="FontStyle26" w:customStyle="1">
    <w:name w:val="Font Style26"/>
    <w:qFormat/>
    <w:rsid w:val="00ff4cee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29" w:customStyle="1">
    <w:name w:val="Font Style29"/>
    <w:qFormat/>
    <w:rsid w:val="00ff4cee"/>
    <w:rPr>
      <w:rFonts w:ascii="Times New Roman" w:hAnsi="Times New Roman" w:cs="Times New Roman"/>
      <w:sz w:val="22"/>
      <w:szCs w:val="22"/>
    </w:rPr>
  </w:style>
  <w:style w:type="character" w:styleId="FontStyle23" w:customStyle="1">
    <w:name w:val="Font Style23"/>
    <w:qFormat/>
    <w:rsid w:val="00ff4cee"/>
    <w:rPr>
      <w:rFonts w:ascii="Times New Roman" w:hAnsi="Times New Roman" w:cs="Times New Roman"/>
      <w:sz w:val="10"/>
      <w:szCs w:val="10"/>
    </w:rPr>
  </w:style>
  <w:style w:type="character" w:styleId="FontStyle30" w:customStyle="1">
    <w:name w:val="Font Style30"/>
    <w:qFormat/>
    <w:rsid w:val="00ff4cee"/>
    <w:rPr>
      <w:rFonts w:ascii="Times New Roman" w:hAnsi="Times New Roman" w:cs="Times New Roman"/>
      <w:b/>
      <w:bCs/>
      <w:sz w:val="18"/>
      <w:szCs w:val="18"/>
    </w:rPr>
  </w:style>
  <w:style w:type="character" w:styleId="Style13" w:customStyle="1">
    <w:name w:val="Заголовок Знак"/>
    <w:basedOn w:val="DefaultParagraphFont"/>
    <w:qFormat/>
    <w:rsid w:val="00ff4cee"/>
    <w:rPr>
      <w:rFonts w:ascii="Arial" w:hAnsi="Arial" w:eastAsia="Arial Unicode MS" w:cs="Mangal"/>
      <w:sz w:val="28"/>
      <w:szCs w:val="28"/>
      <w:lang w:eastAsia="ar-SA"/>
    </w:rPr>
  </w:style>
  <w:style w:type="character" w:styleId="13" w:customStyle="1">
    <w:name w:val="Основной текст Знак1"/>
    <w:basedOn w:val="DefaultParagraphFont"/>
    <w:qFormat/>
    <w:rsid w:val="00ff4cee"/>
    <w:rPr>
      <w:rFonts w:ascii="Courier New" w:hAnsi="Courier New" w:eastAsia="Times New Roman" w:cs="Courier New"/>
      <w:color w:val="000000"/>
      <w:sz w:val="20"/>
      <w:szCs w:val="20"/>
      <w:shd w:fill="FFFFFF" w:val="clear"/>
      <w:lang w:val="x-none" w:eastAsia="ar-SA"/>
    </w:rPr>
  </w:style>
  <w:style w:type="character" w:styleId="14" w:customStyle="1">
    <w:name w:val="Текст выноски Знак1"/>
    <w:basedOn w:val="DefaultParagraphFont"/>
    <w:link w:val="BalloonText"/>
    <w:qFormat/>
    <w:rsid w:val="00ff4cee"/>
    <w:rPr>
      <w:rFonts w:ascii="Tahoma" w:hAnsi="Tahoma" w:eastAsia="Times New Roman" w:cs="Tahoma"/>
      <w:sz w:val="16"/>
      <w:szCs w:val="16"/>
      <w:lang w:eastAsia="ar-SA"/>
    </w:rPr>
  </w:style>
  <w:style w:type="character" w:styleId="15" w:customStyle="1">
    <w:name w:val="Верхний колонтитул Знак1"/>
    <w:basedOn w:val="DefaultParagraphFont"/>
    <w:qFormat/>
    <w:rsid w:val="00ff4cee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16" w:customStyle="1">
    <w:name w:val="Нижний колонтитул Знак1"/>
    <w:basedOn w:val="DefaultParagraphFont"/>
    <w:qFormat/>
    <w:rsid w:val="00ff4cee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13"/>
    <w:rsid w:val="00ff4cee"/>
    <w:pPr>
      <w:widowControl w:val="false"/>
      <w:shd w:val="clear" w:color="auto" w:fill="FFFFFF"/>
      <w:suppressAutoHyphens w:val="true"/>
      <w:spacing w:lineRule="atLeast" w:line="240" w:before="0" w:after="0"/>
      <w:ind w:hanging="4100"/>
    </w:pPr>
    <w:rPr>
      <w:rFonts w:ascii="Courier New" w:hAnsi="Courier New" w:eastAsia="Times New Roman" w:cs="Courier New"/>
      <w:color w:val="000000"/>
      <w:sz w:val="20"/>
      <w:szCs w:val="20"/>
      <w:lang w:val="x-none" w:eastAsia="ar-SA"/>
    </w:rPr>
  </w:style>
  <w:style w:type="paragraph" w:styleId="Style16">
    <w:name w:val="List"/>
    <w:basedOn w:val="Style15"/>
    <w:rsid w:val="00ff4cee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9">
    <w:name w:val="Title"/>
    <w:basedOn w:val="Normal"/>
    <w:next w:val="Style15"/>
    <w:link w:val="Style13"/>
    <w:qFormat/>
    <w:rsid w:val="00ff4cee"/>
    <w:pPr>
      <w:keepNext w:val="true"/>
      <w:suppressAutoHyphens w:val="true"/>
      <w:spacing w:lineRule="auto" w:line="240" w:before="240" w:after="120"/>
    </w:pPr>
    <w:rPr>
      <w:rFonts w:ascii="Arial" w:hAnsi="Arial" w:eastAsia="Arial Unicode MS" w:cs="Mangal"/>
      <w:sz w:val="28"/>
      <w:szCs w:val="28"/>
      <w:lang w:eastAsia="ar-SA"/>
    </w:rPr>
  </w:style>
  <w:style w:type="paragraph" w:styleId="24" w:customStyle="1">
    <w:name w:val="Название2"/>
    <w:basedOn w:val="Normal"/>
    <w:qFormat/>
    <w:rsid w:val="00ff4cee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Mangal"/>
      <w:i/>
      <w:iCs/>
      <w:sz w:val="24"/>
      <w:szCs w:val="24"/>
      <w:lang w:eastAsia="ar-SA"/>
    </w:rPr>
  </w:style>
  <w:style w:type="paragraph" w:styleId="25" w:customStyle="1">
    <w:name w:val="Указатель2"/>
    <w:basedOn w:val="Normal"/>
    <w:qFormat/>
    <w:rsid w:val="00ff4cee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Mangal"/>
      <w:sz w:val="24"/>
      <w:szCs w:val="24"/>
      <w:lang w:eastAsia="ar-SA"/>
    </w:rPr>
  </w:style>
  <w:style w:type="paragraph" w:styleId="17" w:customStyle="1">
    <w:name w:val="Название1"/>
    <w:basedOn w:val="Normal"/>
    <w:qFormat/>
    <w:rsid w:val="00ff4cee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Mangal"/>
      <w:i/>
      <w:iCs/>
      <w:sz w:val="24"/>
      <w:szCs w:val="24"/>
      <w:lang w:eastAsia="ar-SA"/>
    </w:rPr>
  </w:style>
  <w:style w:type="paragraph" w:styleId="18" w:customStyle="1">
    <w:name w:val="Указатель1"/>
    <w:basedOn w:val="Normal"/>
    <w:qFormat/>
    <w:rsid w:val="00ff4cee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Mangal"/>
      <w:sz w:val="24"/>
      <w:szCs w:val="24"/>
      <w:lang w:eastAsia="ar-SA"/>
    </w:rPr>
  </w:style>
  <w:style w:type="paragraph" w:styleId="Style110" w:customStyle="1">
    <w:name w:val="Style1"/>
    <w:basedOn w:val="Normal"/>
    <w:qFormat/>
    <w:rsid w:val="00ff4cee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9" w:customStyle="1">
    <w:name w:val="Абзац списка1"/>
    <w:basedOn w:val="Normal"/>
    <w:qFormat/>
    <w:rsid w:val="00ff4cee"/>
    <w:pPr>
      <w:suppressAutoHyphens w:val="true"/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6" w:customStyle="1">
    <w:name w:val="Основной текст (2)"/>
    <w:basedOn w:val="Normal"/>
    <w:qFormat/>
    <w:rsid w:val="00ff4cee"/>
    <w:pPr>
      <w:widowControl w:val="false"/>
      <w:shd w:val="clear" w:color="auto" w:fill="FFFFFF"/>
      <w:suppressAutoHyphens w:val="true"/>
      <w:spacing w:lineRule="exact" w:line="830" w:before="0" w:after="600"/>
      <w:jc w:val="center"/>
    </w:pPr>
    <w:rPr>
      <w:rFonts w:ascii="Arial" w:hAnsi="Arial" w:eastAsia="Calibri" w:cs="Times New Roman"/>
      <w:b/>
      <w:sz w:val="35"/>
      <w:lang w:eastAsia="ar-SA"/>
    </w:rPr>
  </w:style>
  <w:style w:type="paragraph" w:styleId="BalloonText">
    <w:name w:val="Balloon Text"/>
    <w:basedOn w:val="Normal"/>
    <w:link w:val="14"/>
    <w:qFormat/>
    <w:rsid w:val="00ff4cee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NoSpacing">
    <w:name w:val="No Spacing"/>
    <w:qFormat/>
    <w:rsid w:val="00ff4ce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A" w:customStyle="1">
    <w:name w:val="Текстовый блок A"/>
    <w:qFormat/>
    <w:rsid w:val="00ff4cee"/>
    <w:pPr>
      <w:widowControl/>
      <w:suppressAutoHyphens w:val="true"/>
      <w:bidi w:val="0"/>
      <w:spacing w:lineRule="auto" w:line="240" w:before="0" w:after="0"/>
      <w:jc w:val="left"/>
    </w:pPr>
    <w:rPr>
      <w:rFonts w:ascii="Helvetica" w:hAnsi="Helvetica" w:eastAsia="ヒラギノ角ゴ Pro W3" w:cs="Helvetica"/>
      <w:color w:val="000000"/>
      <w:kern w:val="0"/>
      <w:sz w:val="24"/>
      <w:szCs w:val="20"/>
      <w:lang w:val="ru-RU" w:eastAsia="ar-SA" w:bidi="ar-SA"/>
    </w:rPr>
  </w:style>
  <w:style w:type="paragraph" w:styleId="10" w:customStyle="1">
    <w:name w:val="Основной текст (10)"/>
    <w:basedOn w:val="Normal"/>
    <w:qFormat/>
    <w:rsid w:val="00ff4cee"/>
    <w:pPr>
      <w:widowControl w:val="false"/>
      <w:shd w:val="clear" w:color="auto" w:fill="FFFFFF"/>
      <w:suppressAutoHyphens w:val="true"/>
      <w:spacing w:lineRule="atLeast" w:line="240" w:before="0" w:after="0"/>
      <w:jc w:val="center"/>
    </w:pPr>
    <w:rPr>
      <w:rFonts w:ascii="Segoe UI" w:hAnsi="Segoe UI" w:eastAsia="Calibri" w:cs="Times New Roman"/>
      <w:i/>
      <w:spacing w:val="-9"/>
      <w:sz w:val="8"/>
      <w:lang w:eastAsia="ar-SA"/>
    </w:rPr>
  </w:style>
  <w:style w:type="paragraph" w:styleId="Hyphenate" w:customStyle="1">
    <w:name w:val="hyphenate"/>
    <w:basedOn w:val="Normal"/>
    <w:qFormat/>
    <w:rsid w:val="00ff4cee"/>
    <w:pPr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7" w:customStyle="1">
    <w:name w:val="Абзац списка2"/>
    <w:basedOn w:val="Normal"/>
    <w:qFormat/>
    <w:rsid w:val="00ff4cee"/>
    <w:pPr>
      <w:suppressAutoHyphens w:val="true"/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qFormat/>
    <w:rsid w:val="00ff4cee"/>
    <w:pPr>
      <w:suppressAutoHyphens w:val="true"/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10" w:customStyle="1">
    <w:name w:val="Дата1"/>
    <w:basedOn w:val="Normal"/>
    <w:next w:val="Normal"/>
    <w:qFormat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15"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2">
    <w:name w:val="Footer"/>
    <w:basedOn w:val="Normal"/>
    <w:link w:val="16"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33" w:customStyle="1">
    <w:name w:val="Абзац списка3"/>
    <w:basedOn w:val="Normal"/>
    <w:qFormat/>
    <w:rsid w:val="00ff4cee"/>
    <w:pPr>
      <w:suppressAutoHyphens w:val="true"/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3" w:customStyle="1">
    <w:name w:val="Содержимое таблицы"/>
    <w:basedOn w:val="Normal"/>
    <w:qFormat/>
    <w:rsid w:val="00ff4cee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4" w:customStyle="1">
    <w:name w:val="Заголовок таблицы"/>
    <w:basedOn w:val="Style23"/>
    <w:qFormat/>
    <w:rsid w:val="00ff4cee"/>
    <w:pPr>
      <w:jc w:val="center"/>
    </w:pPr>
    <w:rPr>
      <w:b/>
      <w:bCs/>
    </w:rPr>
  </w:style>
  <w:style w:type="paragraph" w:styleId="Style101" w:customStyle="1">
    <w:name w:val="Style10"/>
    <w:basedOn w:val="Normal"/>
    <w:qFormat/>
    <w:rsid w:val="00ff4cee"/>
    <w:pPr>
      <w:suppressAutoHyphens w:val="true"/>
      <w:spacing w:lineRule="exact" w:line="254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91" w:customStyle="1">
    <w:name w:val="Style9"/>
    <w:basedOn w:val="Normal"/>
    <w:qFormat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21" w:customStyle="1">
    <w:name w:val="Style12"/>
    <w:basedOn w:val="Normal"/>
    <w:qFormat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81" w:customStyle="1">
    <w:name w:val="Style8"/>
    <w:basedOn w:val="Normal"/>
    <w:qFormat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51" w:customStyle="1">
    <w:name w:val="Style15"/>
    <w:basedOn w:val="Normal"/>
    <w:qFormat/>
    <w:rsid w:val="00ff4cee"/>
    <w:pPr>
      <w:suppressAutoHyphens w:val="true"/>
      <w:spacing w:lineRule="exact" w:line="259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31" w:customStyle="1">
    <w:name w:val="Style13"/>
    <w:basedOn w:val="Normal"/>
    <w:qFormat/>
    <w:rsid w:val="00ff4cee"/>
    <w:pPr>
      <w:suppressAutoHyphens w:val="true"/>
      <w:spacing w:lineRule="exact" w:line="259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71" w:customStyle="1">
    <w:name w:val="Style17"/>
    <w:basedOn w:val="Normal"/>
    <w:qFormat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11" w:customStyle="1">
    <w:name w:val="Style11"/>
    <w:basedOn w:val="Normal"/>
    <w:qFormat/>
    <w:rsid w:val="00ff4cee"/>
    <w:pPr>
      <w:suppressAutoHyphens w:val="true"/>
      <w:spacing w:lineRule="exact" w:line="134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61" w:customStyle="1">
    <w:name w:val="Style16"/>
    <w:basedOn w:val="Normal"/>
    <w:qFormat/>
    <w:rsid w:val="00ff4ce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111" w:customStyle="1">
    <w:name w:val="Нет списка1"/>
    <w:uiPriority w:val="99"/>
    <w:semiHidden/>
    <w:unhideWhenUsed/>
    <w:qFormat/>
    <w:rsid w:val="00ff4cee"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2"/>
    <w:uiPriority w:val="59"/>
    <w:rsid w:val="00ff4cee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LibreOffice/7.3.2.2$Windows_X86_64 LibreOffice_project/49f2b1bff42cfccbd8f788c8dc32c1c309559be0</Application>
  <AppVersion>15.0000</AppVersion>
  <Pages>21</Pages>
  <Words>5873</Words>
  <Characters>38357</Characters>
  <CharactersWithSpaces>43618</CharactersWithSpaces>
  <Paragraphs>1223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2023-03-15T10:26:00Z</dcterms:created>
  <dc:creator>User</dc:creator>
  <dc:description/>
  <dc:language>ru-RU</dc:language>
  <cp:lastModifiedBy/>
  <cp:lastPrinted>2023-03-15T11:02:00Z</cp:lastPrinted>
  <dcterms:modified xsi:type="dcterms:W3CDTF">2024-11-27T09:56:55Z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